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86R10097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2034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punishment for the offense of invasive visual recording.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21.15(c),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w:t>
      </w:r>
      <w:r>
        <w:rPr>
          <w:u w:val="single"/>
        </w:rPr>
        <w:t xml:space="preserve">, except that the offense is a felony of the third degree if the victim of the offense was younger than 18 years of age at the time the offense was committed, regardless of whether the actor knew the age of the victim at the time of the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