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86R4334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for purposes of the franchise tax of payments received from certain insurance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A taxable entity shall exclude from its total revenue, to the extent included under Subsection (c)(1)(A), (c)(2)(A), or (c)(3), payments received from an insurance organization that is exempted from the franchise tax and that owns a controlling interest in the taxable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