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86R9107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w:t>
      </w:r>
      <w:r>
        <w:rPr>
          <w:u w:val="single"/>
        </w:rPr>
        <w:t xml:space="preserve">freestanding</w:t>
      </w:r>
      <w:r>
        <w:t xml:space="preserve"> [</w:t>
      </w:r>
      <w:r>
        <w:rPr>
          <w:strike/>
        </w:rPr>
        <w:t xml:space="preserve">free-standing</w:t>
      </w:r>
      <w:r>
        <w:t xml:space="preserve">]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licensed under Chapter 254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254.104, Health and Safety Code, is amended to read as follows:</w:t>
      </w:r>
    </w:p>
    <w:p w:rsidR="003F3435" w:rsidRDefault="0032493E">
      <w:pPr>
        <w:spacing w:line="480" w:lineRule="auto"/>
        <w:ind w:firstLine="720"/>
        <w:jc w:val="both"/>
      </w:pPr>
      <w:r>
        <w:t xml:space="preserve">Sec.</w:t>
      </w:r>
      <w:r xml:space="preserve">
        <w:t> </w:t>
      </w:r>
      <w:r>
        <w:t xml:space="preserve">254.104.</w:t>
      </w:r>
      <w:r xml:space="preserve">
        <w:t> </w:t>
      </w:r>
      <w:r xml:space="preserve">
        <w:t> </w:t>
      </w:r>
      <w:r>
        <w:t xml:space="preserve">FREESTANDING EMERGENCY MEDICAL CARE FACILITY LICENSING FUND.  All fees </w:t>
      </w:r>
      <w:r>
        <w:rPr>
          <w:u w:val="single"/>
        </w:rPr>
        <w:t xml:space="preserve">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254.155, Health and Safety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 all</w:t>
      </w:r>
      <w:r>
        <w:t xml:space="preserve"> [</w:t>
      </w:r>
      <w:r>
        <w:rPr>
          <w:strike/>
        </w:rPr>
        <w:t xml:space="preserve">in any</w:t>
      </w:r>
      <w:r>
        <w:t xml:space="preserve">] health benefit </w:t>
      </w:r>
      <w:r>
        <w:rPr>
          <w:u w:val="single"/>
        </w:rPr>
        <w:t xml:space="preserve">plans</w:t>
      </w:r>
      <w:r>
        <w:t xml:space="preserve"> [</w:t>
      </w:r>
      <w:r>
        <w:rPr>
          <w:strike/>
        </w:rPr>
        <w:t xml:space="preserve">plan provider network</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a </w:t>
      </w:r>
      <w:r>
        <w:rPr>
          <w:u w:val="single"/>
        </w:rPr>
        <w:t xml:space="preserve">network</w:t>
      </w:r>
      <w:r>
        <w:t xml:space="preserve"> [</w:t>
      </w:r>
      <w:r>
        <w:rPr>
          <w:strike/>
        </w:rPr>
        <w:t xml:space="preserve">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a </w:t>
      </w:r>
      <w:r>
        <w:rPr>
          <w:u w:val="single"/>
        </w:rPr>
        <w:t xml:space="preserve">network</w:t>
      </w:r>
      <w:r>
        <w:t xml:space="preserve"> [</w:t>
      </w:r>
      <w:r>
        <w:rPr>
          <w:strike/>
        </w:rPr>
        <w:t xml:space="preserve">participating</w:t>
      </w:r>
      <w:r>
        <w:t xml:space="preserve">] provider in the patient's health benefit plan's provider network.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254, Health and Safety Code, is amended by adding Sections 254.156 and 254.157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DISCLOSURE STATEMENT REQUIRED.  (a) </w:t>
      </w:r>
      <w:r>
        <w:rPr>
          <w:u w:val="single"/>
        </w:rPr>
        <w:t xml:space="preserve"> </w:t>
      </w:r>
      <w:r>
        <w:rPr>
          <w:u w:val="single"/>
        </w:rPr>
        <w:t xml:space="preserve">In addition to the notice required under Section 254.155,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before providing health care services to the patient unless the patient's medical condition requires immediate medical intervention. If the patient's medical condition requires immediate medical intervention, the facility shall provide the disclosure statement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state, as applicable:</w:t>
      </w:r>
    </w:p>
    <w:p w:rsidR="003F3435" w:rsidRDefault="0032493E">
      <w:pPr>
        <w:spacing w:line="480" w:lineRule="auto"/>
        <w:ind w:firstLine="720"/>
        <w:jc w:val="both"/>
      </w:pPr>
      <w:r>
        <w:rPr>
          <w:u w:val="single"/>
        </w:rPr>
        <w:t xml:space="preserve">"This facility charges a facility fee for medical treatment. </w:t>
      </w:r>
      <w:r>
        <w:rPr>
          <w:u w:val="single"/>
        </w:rPr>
        <w:t xml:space="preserve"> </w:t>
      </w:r>
      <w:r>
        <w:rPr>
          <w:u w:val="single"/>
        </w:rPr>
        <w:t xml:space="preserve">The average facility fee for patient treatment is $____."</w:t>
      </w:r>
    </w:p>
    <w:p w:rsidR="003F3435" w:rsidRDefault="0032493E">
      <w:pPr>
        <w:spacing w:line="480" w:lineRule="auto"/>
        <w:ind w:firstLine="720"/>
        <w:jc w:val="both"/>
      </w:pPr>
      <w:r>
        <w:rPr>
          <w:u w:val="single"/>
        </w:rPr>
        <w:t xml:space="preserve">"This facility charges an observation fee for medical treatment. </w:t>
      </w:r>
      <w:r>
        <w:rPr>
          <w:u w:val="single"/>
        </w:rPr>
        <w:t xml:space="preserve"> </w:t>
      </w:r>
      <w:r>
        <w:rPr>
          <w:u w:val="single"/>
        </w:rPr>
        <w:t xml:space="preserve">The average observation fee for patient treatment is $____."</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w:t>
      </w:r>
      <w:r>
        <w:rPr>
          <w:u w:val="single"/>
        </w:rPr>
        <w:t xml:space="preserve"> </w:t>
      </w:r>
      <w:r>
        <w:rPr>
          <w:u w:val="single"/>
        </w:rPr>
        <w:t xml:space="preserve">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w:t>
      </w:r>
      <w:r>
        <w:rPr>
          <w:u w:val="single"/>
        </w:rPr>
        <w:t xml:space="preserve"> </w:t>
      </w:r>
      <w:r>
        <w:rPr>
          <w:u w:val="single"/>
        </w:rPr>
        <w:t xml:space="preserve">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254.157.</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any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254.205(a)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impose an administrative penalty on a person licensed under this chapter who violates this chapter or a rule or order adopted under this chapter. </w:t>
      </w:r>
      <w:r>
        <w:t xml:space="preserve"> </w:t>
      </w:r>
      <w:r>
        <w:t xml:space="preserve">A penalty collected under this section or Section 254.206 shall be deposited in the state treasury </w:t>
      </w:r>
      <w:r>
        <w:rPr>
          <w:u w:val="single"/>
        </w:rPr>
        <w:t xml:space="preserve">to the credit of the freestanding emergency medical care facility licensing</w:t>
      </w:r>
      <w:r>
        <w:t xml:space="preserve"> [</w:t>
      </w:r>
      <w:r>
        <w:rPr>
          <w:strike/>
        </w:rPr>
        <w:t xml:space="preserve">in the general revenue</w:t>
      </w:r>
      <w:r>
        <w:t xml:space="preserve">] fund </w:t>
      </w:r>
      <w:r>
        <w:rPr>
          <w:u w:val="single"/>
        </w:rPr>
        <w:t xml:space="preserve">described by Section 254.104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the</w:t>
      </w:r>
      <w:r>
        <w:t xml:space="preserve">] penalty [</w:t>
      </w:r>
      <w:r>
        <w:rPr>
          <w:strike/>
        </w:rPr>
        <w:t xml:space="preserve">may not exceed $1,000</w:t>
      </w:r>
      <w:r>
        <w:t xml:space="preserve">] for each violation </w:t>
      </w:r>
      <w:r>
        <w:rPr>
          <w:u w:val="single"/>
        </w:rPr>
        <w:t xml:space="preserve">may be in an amount not to exceed the maximum amount provided by this subsection</w:t>
      </w:r>
      <w:r>
        <w:t xml:space="preserve">, and each day a violation continues or occurs is a separate violation for purposes of imposing </w:t>
      </w:r>
      <w:r>
        <w:rPr>
          <w:u w:val="single"/>
        </w:rPr>
        <w:t xml:space="preserve">the</w:t>
      </w:r>
      <w:r>
        <w:t xml:space="preserve"> </w:t>
      </w:r>
      <w:r>
        <w:t xml:space="preserve">[</w:t>
      </w:r>
      <w:r>
        <w:rPr>
          <w:strike/>
        </w:rPr>
        <w:t xml:space="preserve">a</w:t>
      </w:r>
      <w:r>
        <w:t xml:space="preserve">] penalty. </w:t>
      </w:r>
      <w:r>
        <w:t xml:space="preserve"> </w:t>
      </w:r>
      <w:r>
        <w:t xml:space="preserve">The total amount of the penalty assessed for a violation continuing or occurring on separate days under this subsection may not exceed </w:t>
      </w:r>
      <w:r>
        <w:rPr>
          <w:u w:val="single"/>
        </w:rPr>
        <w:t xml:space="preserve">$25,000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