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86R15558 JG-D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Zerwas</w:t>
      </w:r>
      <w:r xml:space="preserve">
        <w:tab wTab="150" tlc="none" cTlc="0"/>
      </w:r>
      <w:r>
        <w:t xml:space="preserve">H.B.</w:t>
      </w:r>
      <w:r xml:space="preserve">
        <w:t> </w:t>
      </w:r>
      <w:r>
        <w:t xml:space="preserve">No.</w:t>
      </w:r>
      <w:r xml:space="preserve">
        <w:t> </w:t>
      </w:r>
      <w:r>
        <w:t xml:space="preserve">2057</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2057:</w:t>
      </w: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C.S.H.B.</w:t>
      </w:r>
      <w:r xml:space="preserve">
        <w:t> </w:t>
      </w:r>
      <w:r>
        <w:t xml:space="preserve">No.</w:t>
      </w:r>
      <w:r xml:space="preserve">
        <w:t> </w:t>
      </w:r>
      <w:r>
        <w:t xml:space="preserve">2057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supportive palliative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G, Title 2, Health and Safety Code, is amended by adding Chapter 142A to read as follows:</w:t>
      </w:r>
    </w:p>
    <w:p w:rsidR="003F3435" w:rsidRDefault="0032493E">
      <w:pPr>
        <w:spacing w:line="480" w:lineRule="auto"/>
        <w:jc w:val="center"/>
      </w:pPr>
      <w:r>
        <w:rPr>
          <w:u w:val="single"/>
        </w:rPr>
        <w:t xml:space="preserve">CHAPTER 142A.  SUPPORTIVE PALLIATIVE CARE SERVICES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142A.0001.</w:t>
      </w:r>
      <w:r>
        <w:rPr>
          <w:u w:val="single"/>
        </w:rPr>
        <w:t xml:space="preserve"> </w:t>
      </w:r>
      <w:r>
        <w:rPr>
          <w:u w:val="single"/>
        </w:rPr>
        <w:t xml:space="preserve"> </w:t>
      </w:r>
      <w:r>
        <w:rPr>
          <w:u w:val="single"/>
        </w:rPr>
        <w:t xml:space="preserve">DEFINITION.  In this chapter, "supportive palliative care" means physician-directed interdisciplinary patient- and family-centered care provided to a patient with a serious illness without regard to the patient's age or terminal prognosis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may be provided concurrently with methods of treatment or therapies that seek to cure or minimize the effects of the patient's illness;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seeks to optimize the quality of life for a patient with a life-threatening or life-limiting illness and the patient's family through various methods, including methods that seek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anticipate, prevent, and treat the patient's total suffering related to the patient's physical, emotional, social, and spiritual condition;</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address the physical, intellectual, emotional, cultural, social, and spiritual needs of the patient;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facilitate for the patient regarding treatment options, education, informed consent, and expression of desires.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142A.0002.</w:t>
      </w:r>
      <w:r>
        <w:rPr>
          <w:u w:val="single"/>
        </w:rPr>
        <w:t xml:space="preserve"> </w:t>
      </w:r>
      <w:r>
        <w:rPr>
          <w:u w:val="single"/>
        </w:rPr>
        <w:t xml:space="preserve"> </w:t>
      </w:r>
      <w:r>
        <w:rPr>
          <w:u w:val="single"/>
        </w:rPr>
        <w:t xml:space="preserve">REFERENCE IN OTHER LAW.  Notwithstanding any other law, a reference in this code or other law to palliative care means supportive palliative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142A.0003.</w:t>
      </w:r>
      <w:r>
        <w:rPr>
          <w:u w:val="single"/>
        </w:rPr>
        <w:t xml:space="preserve"> </w:t>
      </w:r>
      <w:r>
        <w:rPr>
          <w:u w:val="single"/>
        </w:rPr>
        <w:t xml:space="preserve"> </w:t>
      </w:r>
      <w:r>
        <w:rPr>
          <w:u w:val="single"/>
        </w:rPr>
        <w:t xml:space="preserve">STUDY.  (a)  The commission shall conduct a study to assess potential improvements to a patient's quality of care and health outcomes and to anticipated cost savings to this state from supporting the use of or providing Medicaid reimbursement to certain Medicaid recipients for supportive palliative care.  The study must include an evaluation and comparison of other states that provide Medicaid reimbursement for supportive palliative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Palliative Care Interdisciplinary Advisory Council established under Chapter 118 shall provide to the commission recommendations on the structure of the study, including recommendations on identifying specific populations of Medicaid recipients, variables, and outcomes to measure in the study.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may collaborate with and solicit and accept gifts, grants, and donations from any public or private source for the purpose of funding the study.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 later than September 1, 2020, the commission shall provide to the Palliative Care Interdisciplinary Advisory Council the findings of the study.  Not later than October 1, 2020, the advisory council shall include the findings of the study in the report required under Section 118.010.</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This section expires September 1, 2021.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142.001(15), Health and Safety Code, is amended to read as follows:</w:t>
      </w:r>
    </w:p>
    <w:p w:rsidR="003F3435" w:rsidRDefault="0032493E">
      <w:pPr>
        <w:spacing w:line="480" w:lineRule="auto"/>
        <w:ind w:firstLine="1440"/>
        <w:jc w:val="both"/>
      </w:pPr>
      <w:r>
        <w:t xml:space="preserve">(15)</w:t>
      </w:r>
      <w:r xml:space="preserve">
        <w:t> </w:t>
      </w:r>
      <w:r xml:space="preserve">
        <w:t> </w:t>
      </w:r>
      <w:r>
        <w:t xml:space="preserve">"Hospice services" means services, including services provided by unlicensed personnel under the delegation of a registered nurse or physical therapist, provided to a client or a client's family as part of a coordinated program consistent with the standards and rules adopted under this chapter.  These services include [</w:t>
      </w:r>
      <w:r>
        <w:rPr>
          <w:strike/>
        </w:rPr>
        <w:t xml:space="preserve">palliative care for terminally ill clients and</w:t>
      </w:r>
      <w:r>
        <w:t xml:space="preserve">] support services for </w:t>
      </w:r>
      <w:r>
        <w:rPr>
          <w:u w:val="single"/>
        </w:rPr>
        <w:t xml:space="preserve">terminally ill patients</w:t>
      </w:r>
      <w:r>
        <w:t xml:space="preserve"> </w:t>
      </w:r>
      <w:r>
        <w:t xml:space="preserve">[</w:t>
      </w:r>
      <w:r>
        <w:rPr>
          <w:strike/>
        </w:rPr>
        <w:t xml:space="preserve">clients</w:t>
      </w:r>
      <w:r>
        <w:t xml:space="preserve">] and their families that:</w:t>
      </w:r>
    </w:p>
    <w:p w:rsidR="003F3435" w:rsidRDefault="0032493E">
      <w:pPr>
        <w:spacing w:line="480" w:lineRule="auto"/>
        <w:ind w:firstLine="2160"/>
        <w:jc w:val="both"/>
      </w:pPr>
      <w:r>
        <w:t xml:space="preserve">(A)</w:t>
      </w:r>
      <w:r xml:space="preserve">
        <w:t> </w:t>
      </w:r>
      <w:r xml:space="preserve">
        <w:t> </w:t>
      </w:r>
      <w:r>
        <w:t xml:space="preserve">are available 24 hours a day, seven days a week, during the last stages of illness, during death, and during bereavement;</w:t>
      </w:r>
    </w:p>
    <w:p w:rsidR="003F3435" w:rsidRDefault="0032493E">
      <w:pPr>
        <w:spacing w:line="480" w:lineRule="auto"/>
        <w:ind w:firstLine="2160"/>
        <w:jc w:val="both"/>
      </w:pPr>
      <w:r>
        <w:t xml:space="preserve">(B)</w:t>
      </w:r>
      <w:r xml:space="preserve">
        <w:t> </w:t>
      </w:r>
      <w:r xml:space="preserve">
        <w:t> </w:t>
      </w:r>
      <w:r>
        <w:t xml:space="preserve">are provided by a medically directed interdisciplinary team; and</w:t>
      </w:r>
    </w:p>
    <w:p w:rsidR="003F3435" w:rsidRDefault="0032493E">
      <w:pPr>
        <w:spacing w:line="480" w:lineRule="auto"/>
        <w:ind w:firstLine="2160"/>
        <w:jc w:val="both"/>
      </w:pPr>
      <w:r>
        <w:t xml:space="preserve">(C)</w:t>
      </w:r>
      <w:r xml:space="preserve">
        <w:t> </w:t>
      </w:r>
      <w:r xml:space="preserve">
        <w:t> </w:t>
      </w:r>
      <w:r>
        <w:t xml:space="preserve">may be provided in a home, nursing home, residential unit, or inpatient unit according to need.  These services do not include inpatient care normally provided in a licensed hospital to a terminally ill person who has not elected to be a hospice client.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142.001(20), Health and Safety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Health and Human Services Commission shall conduct the study required under Section 142A.0003, Health and Safety Code, as added by this Act, only if the commission receives a gift, grant, or donation or the legislature appropriates money specifically for that purpose.  If the commission does not receive a gift, grant, or donation and the legislature does not appropriate money specifically for that purpose, the commission may, but is not required to, conduct the study using other money available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