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86R10441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Hernandez</w:t>
      </w:r>
      <w:r xml:space="preserve">
        <w:tab wTab="150" tlc="none" cTlc="0"/>
      </w:r>
      <w:r>
        <w:t xml:space="preserve">H.B.</w:t>
      </w:r>
      <w:r xml:space="preserve">
        <w:t> </w:t>
      </w:r>
      <w:r>
        <w:t xml:space="preserve">No.</w:t>
      </w:r>
      <w:r xml:space="preserve">
        <w:t> </w:t>
      </w:r>
      <w:r>
        <w:t xml:space="preserve">2058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proceeds from criminal asset forfeiture to provide services to domestic victims of trafficking.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59.06, Code of Criminal Procedure, is amended by adding Subsection (t) to read as follows:</w:t>
      </w:r>
    </w:p>
    <w:p w:rsidR="003F3435" w:rsidRDefault="0032493E">
      <w:pPr>
        <w:spacing w:line="480" w:lineRule="auto"/>
        <w:ind w:firstLine="720"/>
        <w:jc w:val="both"/>
      </w:pPr>
      <w:r>
        <w:rPr>
          <w:u w:val="single"/>
        </w:rPr>
        <w:t xml:space="preserve">(t)</w:t>
      </w:r>
      <w:r>
        <w:rPr>
          <w:u w:val="single"/>
        </w:rPr>
        <w:t xml:space="preserve"> </w:t>
      </w:r>
      <w:r>
        <w:rPr>
          <w:u w:val="single"/>
        </w:rPr>
        <w:t xml:space="preserve"> </w:t>
      </w:r>
      <w:r>
        <w:rPr>
          <w:u w:val="single"/>
        </w:rPr>
        <w:t xml:space="preserve">As a specific exception to Subsection (c) that the funds described by that subsection be used only for the official purposes of the attorney representing the state or for law enforcement purposes, the attorney representing the state or the head of a law enforcement agency, as applicable, may use any portion of the gross amount credited to the attorney's or agency's special fund under Subsection (c) to cover the costs of a contract with a municipal or county program to provide services to domestic victims of trafficking.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