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86R4596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issue an arrest warrant or citation for certain Class C misdemeanors committed by certain children on school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w:t>
      </w:r>
      <w:r>
        <w:rPr>
          <w:strike/>
        </w:rPr>
        <w:t xml:space="preserve">PROHIBITED</w:t>
      </w:r>
      <w:r>
        <w:t xml:space="preserve">] FOR CERTAIN CLASS C MISDEMEANORS. </w:t>
      </w:r>
      <w:r>
        <w:rPr>
          <w:u w:val="single"/>
        </w:rPr>
        <w:t xml:space="preserve">(a) Except as provided by Subsection (b) and notwithstanding</w:t>
      </w:r>
      <w:r>
        <w:t xml:space="preserve"> [</w:t>
      </w:r>
      <w:r>
        <w:rPr>
          <w:strike/>
        </w:rPr>
        <w:t xml:space="preserve">Notwithstanding</w:t>
      </w:r>
      <w:r>
        <w:t xml:space="preserve">] any other provision of law, a warrant may not be issued for the arrest of a person for a Class C misdemeanor under this code committed when the person was younger than 17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be issued for the arrest of a person for a Class C misdemeanor under this code committed while the person was in a disciplinary alternative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37.143, Education Code, is amended to read as follows:</w:t>
      </w:r>
    </w:p>
    <w:p w:rsidR="003F3435" w:rsidRDefault="0032493E">
      <w:pPr>
        <w:spacing w:line="480" w:lineRule="auto"/>
        <w:ind w:firstLine="720"/>
        <w:jc w:val="both"/>
      </w:pPr>
      <w:r>
        <w:t xml:space="preserve">Sec.</w:t>
      </w:r>
      <w:r xml:space="preserve">
        <w:t> </w:t>
      </w:r>
      <w:r>
        <w:t xml:space="preserve">37.143.</w:t>
      </w:r>
      <w:r xml:space="preserve">
        <w:t> </w:t>
      </w:r>
      <w:r xml:space="preserve">
        <w:t> </w:t>
      </w:r>
      <w:r>
        <w:rPr>
          <w:u w:val="single"/>
        </w:rPr>
        <w:t xml:space="preserve">ISSUANCE OF</w:t>
      </w:r>
      <w:r xml:space="preserve">
        <w:t> </w:t>
      </w:r>
      <w:r>
        <w:t xml:space="preserve">CITATION [</w:t>
      </w:r>
      <w:r>
        <w:rPr>
          <w:strike/>
        </w:rPr>
        <w:t xml:space="preserve">PROHIBITED</w:t>
      </w:r>
      <w:r>
        <w:t xml:space="preserve">]; CUSTODY OF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37.143(a),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law enforcement officer, or school resource officer may not issue a citation to a child who is alleged to have committed a school offense </w:t>
      </w:r>
      <w:r>
        <w:rPr>
          <w:u w:val="single"/>
        </w:rPr>
        <w:t xml:space="preserve">unless the child is alleged to have committed the offense while the child was in a disciplinary alternative education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37.145, Education Code, is amended to read as follows:</w:t>
      </w:r>
    </w:p>
    <w:p w:rsidR="003F3435" w:rsidRDefault="0032493E">
      <w:pPr>
        <w:spacing w:line="480" w:lineRule="auto"/>
        <w:ind w:firstLine="720"/>
        <w:jc w:val="both"/>
      </w:pPr>
      <w:r>
        <w:t xml:space="preserve">Sec.</w:t>
      </w:r>
      <w:r xml:space="preserve">
        <w:t> </w:t>
      </w:r>
      <w:r>
        <w:t xml:space="preserve">37.145.</w:t>
      </w:r>
      <w:r xml:space="preserve">
        <w:t> </w:t>
      </w:r>
      <w:r xml:space="preserve">
        <w:t> </w:t>
      </w:r>
      <w:r>
        <w:rPr>
          <w:u w:val="single"/>
        </w:rPr>
        <w:t xml:space="preserve">CITATION OR</w:t>
      </w:r>
      <w:r>
        <w:t xml:space="preserve"> COMPLAINT.</w:t>
      </w:r>
      <w:r xml:space="preserve">
        <w:t> </w:t>
      </w:r>
      <w:r xml:space="preserve">
        <w:t> </w:t>
      </w:r>
      <w:r>
        <w:rPr>
          <w:u w:val="single"/>
        </w:rPr>
        <w:t xml:space="preserve">If a child is alleged to have committed a school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law enforcement officer, or school resource officer may issue a citation to the child, if the issuance of a citation is authorized under Section 37.143;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a child fails to comply with or complete graduated sanctions under Section 37.144, or if the school district has not elected to adopt a system of graduated sanctions under that section,</w:t>
      </w:r>
      <w:r>
        <w:t xml:space="preserve">] the school may file a complaint against the child with a criminal court in accordance with Section 37.146</w:t>
      </w:r>
      <w:r>
        <w:rPr>
          <w:u w:val="single"/>
        </w:rPr>
        <w:t xml:space="preserve">, if the child fails to comply with or complete graduated sanctions under Section 37.144 or if the school district has not elected to adopt a system of graduated sanctions under that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