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86R7572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2085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general procedures and requirements for a nonopioid directive.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166, Health and Safety Code, is amended by adding Subchapter F to read as follows:</w:t>
      </w:r>
    </w:p>
    <w:p w:rsidR="003F3435" w:rsidRDefault="0032493E">
      <w:pPr>
        <w:spacing w:line="480" w:lineRule="auto"/>
        <w:jc w:val="center"/>
      </w:pPr>
      <w:r>
        <w:rPr>
          <w:u w:val="single"/>
        </w:rPr>
        <w:t xml:space="preserve">SUBCHAPTER F.  NONOPIOID DIRECTIVE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"agent," and "health care provider" have the meanings assigned by Section 166.151.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"Nonopioid directive" means a directive executed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"Opioid" means opium and opiate and any salt, compound, derivative, or preparation of opium or opiate.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"Pharmacist" means an individual licensed under Chapter 558,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166.252.</w:t>
      </w:r>
      <w:r>
        <w:rPr>
          <w:u w:val="single"/>
        </w:rPr>
        <w:t xml:space="preserve"> </w:t>
      </w:r>
      <w:r>
        <w:rPr>
          <w:u w:val="single"/>
        </w:rPr>
        <w:t xml:space="preserve"> </w:t>
      </w:r>
      <w:r>
        <w:rPr>
          <w:u w:val="single"/>
        </w:rPr>
        <w:t xml:space="preserve">EXECUTION.  (a) </w:t>
      </w:r>
      <w:r>
        <w:rPr>
          <w:u w:val="single"/>
        </w:rPr>
        <w:t xml:space="preserve"> </w:t>
      </w:r>
      <w:r>
        <w:rPr>
          <w:u w:val="single"/>
        </w:rPr>
        <w:t xml:space="preserve">A competent adult, a parent or legal guardian of a minor, or an individual's guardian or agent may at any time execute a nonopioid directive for the adult, minor, or individual, respectively, that prohibits the administration or prescription of opioids.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nonopioid directive must be in the form prescribed by rules adopted under this subchapter and be available electronically.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166.253.</w:t>
      </w:r>
      <w:r>
        <w:rPr>
          <w:u w:val="single"/>
        </w:rPr>
        <w:t xml:space="preserve"> </w:t>
      </w:r>
      <w:r>
        <w:rPr>
          <w:u w:val="single"/>
        </w:rPr>
        <w:t xml:space="preserve"> </w:t>
      </w:r>
      <w:r>
        <w:rPr>
          <w:u w:val="single"/>
        </w:rPr>
        <w:t xml:space="preserve">REVOCATION.  An individual executing a nonopioid directive under Section 166.252 may, orally or in writing, at any time revoke the directive.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166.254.</w:t>
      </w:r>
      <w:r>
        <w:rPr>
          <w:u w:val="single"/>
        </w:rPr>
        <w:t xml:space="preserve"> </w:t>
      </w:r>
      <w:r>
        <w:rPr>
          <w:u w:val="single"/>
        </w:rPr>
        <w:t xml:space="preserve"> </w:t>
      </w:r>
      <w:r>
        <w:rPr>
          <w:u w:val="single"/>
        </w:rPr>
        <w:t xml:space="preserve">SUBMISSION; DUTIES OF HEALTH CARE PROVIDERS.  (a)  A competent adult, a parent or legal guardian of a minor, or an individual's guardian or agent may submit the adult's, minor's, or individual's nonopioid directive to a health care provider in accordance with rules adopted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this subchapter, a health care provider receiving a nonopioid directive may not administer or prescribe an opioid to the adult, minor, or individual who is the subject of the directive.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166.255.</w:t>
      </w:r>
      <w:r>
        <w:rPr>
          <w:u w:val="single"/>
        </w:rPr>
        <w:t xml:space="preserve"> </w:t>
      </w:r>
      <w:r>
        <w:rPr>
          <w:u w:val="single"/>
        </w:rPr>
        <w:t xml:space="preserve"> </w:t>
      </w:r>
      <w:r>
        <w:rPr>
          <w:u w:val="single"/>
        </w:rPr>
        <w:t xml:space="preserve">LIMITATION OF LIABILITY.  (a)  A health care provider is not subject to disciplinary action by the appropriate licensing authority for and is not civilly or criminally liable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failing to administer, prescribe, or dispense an opioid in accordance with a nonopioid directive submitted to the provider;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administering an opioid in violation of a nonopioid directive for which the provider has no knowledge.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prescription presented to a pharmacy is presumed valid.  A pharmacist is not subject to disciplinary action by the Texas State Board of Pharmacy and is not civilly or criminally liable for dispensing an opioid in violation of a nonopioid directive and in accordance with a prescription.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166.256.</w:t>
      </w:r>
      <w:r>
        <w:rPr>
          <w:u w:val="single"/>
        </w:rPr>
        <w:t xml:space="preserve"> </w:t>
      </w:r>
      <w:r>
        <w:rPr>
          <w:u w:val="single"/>
        </w:rPr>
        <w:t xml:space="preserve"> </w:t>
      </w:r>
      <w:r>
        <w:rPr>
          <w:u w:val="single"/>
        </w:rPr>
        <w:t xml:space="preserve">EXCEPTIONS.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medical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using an opioid for the treatment of substance abuse or opioid dependence if the person is authorized to provide that treatment.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166.257.</w:t>
      </w:r>
      <w:r>
        <w:rPr>
          <w:u w:val="single"/>
        </w:rPr>
        <w:t xml:space="preserve"> </w:t>
      </w:r>
      <w:r>
        <w:rPr>
          <w:u w:val="single"/>
        </w:rPr>
        <w:t xml:space="preserve"> </w:t>
      </w:r>
      <w:r>
        <w:rPr>
          <w:u w:val="single"/>
        </w:rPr>
        <w:t xml:space="preserve">CONSTRUCTION OF SUBCHAPTER.  This subchapter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alter an advance directive executed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prescribing, administering, or dispensing of an opioid used to treat an overdose;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limit an authorized health care provider or pharmacist from prescribing, administering, or dispensing an opioid for treatment of substance abuse or opioid dependence.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166.258.</w:t>
      </w:r>
      <w:r>
        <w:rPr>
          <w:u w:val="single"/>
        </w:rPr>
        <w:t xml:space="preserve"> </w:t>
      </w:r>
      <w:r>
        <w:rPr>
          <w:u w:val="single"/>
        </w:rPr>
        <w:t xml:space="preserve"> </w:t>
      </w:r>
      <w:r>
        <w:rPr>
          <w:u w:val="single"/>
        </w:rPr>
        <w:t xml:space="preserve">RULES.  The executive commissioner shall adopt rules to implement this subchapter.  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health care provider to verify a nonopioid directive to the extent practicable;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health care provider to comply with 42  U.S.C. Section 290dd-2(b) in obtaining written consent;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standard procedures for a competent adult, a parent or legal guardian of a minor, or an individual's guardian or agent to submit a nonopioid directive under Section 166.254;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any necessary procedures for an exemption under Section 16.256;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the confidentiality of a nonopioid directive.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166.259.</w:t>
      </w:r>
      <w:r>
        <w:rPr>
          <w:u w:val="single"/>
        </w:rPr>
        <w:t xml:space="preserve"> </w:t>
      </w:r>
      <w:r>
        <w:rPr>
          <w:u w:val="single"/>
        </w:rPr>
        <w:t xml:space="preserve"> </w:t>
      </w:r>
      <w:r>
        <w:rPr>
          <w:u w:val="single"/>
        </w:rPr>
        <w:t xml:space="preserve">ENFORCEMENT.  A health care provider who violates this subchapter or a rule adopted under this subchapter is subject to disciplinary action by the appropriate licensing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executive commissioner of the Health and Human Services Commission shall adopt rules necessary to implement Subchapter F, Chapter 166, Health and Safety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