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86R22537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2101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2101:</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"Registered reroofing contractor" means a reroofing contractor who is registered under this chapter and who holds a statement of registration number issued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EXEMPTIONS.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new construction of a residential or commercial 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performing a minor reroofing project the value of which does not exceed $500;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is licensed as a retailer of manufactured homes under Chapter 1201 and is performing a reroofing project on a manufactured home as defined by Section 1201.003;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subject to Subsection (b), an individual who is a sales manager, project manager, or other individual employed or otherwise engaged by a registered reroofing contractor in the ordinary course of the contractor's business if the individual does not otherwise engage in repairing, recovering, or replacing existing roof coverings on residential or commercial structures;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individual who otherwise engages in repairing, recovering, or replacing existing roof coverings on residential or commercial structures as an employee of or under contract with a registered reroofing contractor if the individual is not involved in soliciting, advertising, or executing contracts for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Subsection (a)(6) shall operate in the name of the registered reroofing contractor and the contractor is responsible for the conduct of that individual in complying with the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APPLICATION OF CHAPTER.  This chapter does not authorize a registered reroofing contractor to engage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of engineering as defined by Section 1001.003;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practice of architecture as defined by Section 1051.001.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GENERAL POWERS AND DUTIES.  The department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RULES.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reroofing projects on property located in an area for which the governor declares a state of disaster under Chapter 418, Government Code, provide for the issuance of a temporary emergency registration at a reduced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additional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FEES.  (a)  Except as provided by Subsection (b), the commission shall establish and collect reasonable and necessary fees in amounts sufficient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1306.054.</w:t>
      </w:r>
      <w:r>
        <w:rPr>
          <w:u w:val="single"/>
        </w:rPr>
        <w:t xml:space="preserve"> </w:t>
      </w:r>
      <w:r>
        <w:rPr>
          <w:u w:val="single"/>
        </w:rPr>
        <w:t xml:space="preserve"> </w:t>
      </w:r>
      <w:r>
        <w:rPr>
          <w:u w:val="single"/>
        </w:rPr>
        <w:t xml:space="preserve">REGISTRATION DATABASE.  The department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any disciplinary action taken by the department against the reroofing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department shall verify the registration of an applicant described by Subsection (a).  The department shall establish a verification system to ensure a timely response to a request for verification of a registration.</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REGISTRATION REQUIRED.  (a)  Unless the person holds a registration issued under this chapter,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APPLICATION FOR REGISTRATION.  (a)  An applicant for registration shall submit an application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ISSUANCE OF REGISTRATION; TERM.  (a)  The department shall issue a registration to an applicant who complies with the registration requirements of this chapter not later than the 10th day after the date the department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1306.104.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RENEWAL OF REGISTRATION.  (a)  To renew a registration, a reroofing contractor shall submit an application for renewal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department under Section 1306.102(b);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1306.153;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being issued a registration under this chapter or the fact that the contractor has been issued a registration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CERTAIN PRACTICES RELATING TO INSURANCE DEDUCTIBLES PROHIBITED.  A registered reroofing contractor may not advertise or promise to pay or rebate all or part of an insurance deductible in connection with a reroofing project in violation of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a written contract to the property owner that is signed by the reroofing contractor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contract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which must be consistent with state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department's contact information for the purpose of directing complaints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1306.154.</w:t>
      </w:r>
      <w:r>
        <w:rPr>
          <w:u w:val="single"/>
        </w:rPr>
        <w:t xml:space="preserve"> </w:t>
      </w:r>
      <w:r>
        <w:rPr>
          <w:u w:val="single"/>
        </w:rPr>
        <w:t xml:space="preserve"> </w:t>
      </w:r>
      <w:r>
        <w:rPr>
          <w:u w:val="single"/>
        </w:rPr>
        <w:t xml:space="preserve">COMPLIANCE WITH OTHER LAW.  (a)  A registered reroofing contractor shall comply with each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building code adopted by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ordinance, or rule of a political subdivision relating to the issuance of a permit for or the performance of a reroofing project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reroofing contractor shall comply with Chapter 58, Business &amp; Commerce Code, during a natural disaster, as that term is defined by Section 58.001, Business &amp; Commerce Code.</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INVESTIGATION OF COMPLAINTS.  (a)  The department shall investigate any complaint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ADMINISTRATIVE PENALTY.  The commission or executive director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commission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SANCTIONS.  The commission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CEASE AND DESIST ORDER.  The executive director may issue a cease and desist order under Section 51.3513 to prohibit any person from performing or engaging in a reroofing project if the person is not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CIVIL PENALTY.  The attorney general or executive director may institute an action for a civil penalty under this chapter as provided by Section 51.352.  The amount of a civil penalty assessed under this section may not exceed $500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1306.206.</w:t>
      </w:r>
      <w:r>
        <w:rPr>
          <w:u w:val="single"/>
        </w:rPr>
        <w:t xml:space="preserve"> </w:t>
      </w:r>
      <w:r>
        <w:rPr>
          <w:u w:val="single"/>
        </w:rPr>
        <w:t xml:space="preserve"> </w:t>
      </w:r>
      <w:r>
        <w:rPr>
          <w:u w:val="single"/>
        </w:rPr>
        <w:t xml:space="preserve">DECEPTIVE TRADE PRACTICE.  A reroofing contractor who advertises that the contractor holds a registration under this chapter commits a false, misleading, or deceptive act or practice within the meaning of Section 17.46, Business &amp; Commerce Code, if the reroofing contractor does not hold a valid registration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April 1, 2020, the Texas Commission of Licensing and Regulation shall adopt the rules, procedures, and fees necessary to administer Chapter 1306,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Licensing and Regulation is not required to begin issuing registrations under Chapter 1306, Occupations Code, as added by this Act, before June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1306.101, Occupations Code, and Subchapter E, Chapter 1306, Occupations Code, as added by this Act, take effect August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