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Pacheco, et al.</w:t>
      </w:r>
      <w:r>
        <w:t xml:space="preserve"> (Senate Sponsor</w:t>
      </w:r>
      <w:r xml:space="preserve">
        <w:t> </w:t>
      </w:r>
      <w:r>
        <w:t xml:space="preserve">-</w:t>
      </w:r>
      <w:r xml:space="preserve">
        <w:t> </w:t>
      </w:r>
      <w:r>
        <w:t xml:space="preserve">Flores)</w:t>
      </w:r>
      <w:r xml:space="preserve">
        <w:tab wTab="150" tlc="none" cTlc="0"/>
      </w:r>
      <w:r>
        <w:t xml:space="preserve">H.B.</w:t>
      </w:r>
      <w:r xml:space="preserve">
        <w:t> </w:t>
      </w:r>
      <w:r>
        <w:t xml:space="preserve">No.</w:t>
      </w:r>
      <w:r xml:space="preserve">
        <w:t> </w:t>
      </w:r>
      <w:r>
        <w:t xml:space="preserve">2111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2019; May</w:t>
      </w:r>
      <w:r xml:space="preserve">
        <w:t> </w:t>
      </w:r>
      <w:r>
        <w:t xml:space="preserve">8,</w:t>
      </w:r>
      <w:r xml:space="preserve">
        <w:t> </w:t>
      </w:r>
      <w:r>
        <w:t xml:space="preserve">2019, read first time and referred to Committee on Property Tax; May</w:t>
      </w:r>
      <w:r xml:space="preserve">
        <w:t> </w:t>
      </w:r>
      <w:r>
        <w:t xml:space="preserve">17,</w:t>
      </w:r>
      <w:r xml:space="preserve">
        <w:t> </w:t>
      </w:r>
      <w:r>
        <w:t xml:space="preserve">2019, reported favorably by the following vote:</w:t>
      </w:r>
      <w:r>
        <w:t xml:space="preserve"> </w:t>
      </w:r>
      <w:r>
        <w:t xml:space="preserve"> </w:t>
      </w:r>
      <w:r>
        <w:t xml:space="preserve">Yeas</w:t>
      </w:r>
      <w:r xml:space="preserve">
        <w:t> </w:t>
      </w:r>
      <w:r>
        <w:t xml:space="preserve">3, Nays</w:t>
      </w:r>
      <w:r xml:space="preserve">
        <w:t> </w:t>
      </w:r>
      <w:r>
        <w:t xml:space="preserve">0, 1 present not voting;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period for which a school district's participation in certain tax increment financing reinvestment zones may be taken into account in determining the total taxable value of property in the school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403.302, Government Code, is amended by adding Subsection (e-2) to read as follows:</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This subsection applies only to a reinvestment zone created by a municipality that has a population of 1.1 million or more and is predominantly located in a county that has a population of 1.8 million or less. </w:t>
      </w:r>
      <w:r>
        <w:rPr>
          <w:u w:val="single"/>
        </w:rPr>
        <w:t xml:space="preserve"> </w:t>
      </w:r>
      <w:r>
        <w:rPr>
          <w:u w:val="single"/>
        </w:rPr>
        <w:t xml:space="preserve">Notwithstanding Subsection (e), if the municipality adopts an ordinance designating a termination date for the zone that is later than the termination date designated in the ordinance creating the zone, the number of years for which the total dollar amount may be deducted under Subsection (d)(4) is limited to the duration of the zone as determined under Section 311.017, Tax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