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86R8132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Reynolds, Rose, et al.</w:t>
      </w:r>
      <w:r xml:space="preserve">
        <w:tab wTab="150" tlc="none" cTlc="0"/>
      </w:r>
      <w:r>
        <w:t xml:space="preserve">H.B.</w:t>
      </w:r>
      <w:r xml:space="preserve">
        <w:t> </w:t>
      </w:r>
      <w:r>
        <w:t xml:space="preserve">No.</w:t>
      </w:r>
      <w:r xml:space="preserve">
        <w:t> </w:t>
      </w:r>
      <w:r>
        <w:t xml:space="preserve">2116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certain students as students at risk of dropping out of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29.081(d),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 is under 26 years of age and who:</w:t>
      </w:r>
    </w:p>
    <w:p w:rsidR="003F3435" w:rsidRDefault="0032493E">
      <w:pPr>
        <w:spacing w:line="480" w:lineRule="auto"/>
        <w:ind w:firstLine="1440"/>
        <w:jc w:val="both"/>
      </w:pPr>
      <w:r>
        <w:t xml:space="preserve">(1)</w:t>
      </w:r>
      <w:r xml:space="preserve">
        <w:t> </w:t>
      </w:r>
      <w:r xml:space="preserve">
        <w:t> </w:t>
      </w:r>
      <w:r>
        <w:t xml:space="preserve">was not advanced from one grade level to the next for one or more school years;</w:t>
      </w:r>
    </w:p>
    <w:p w:rsidR="003F3435" w:rsidRDefault="0032493E">
      <w:pPr>
        <w:spacing w:line="480" w:lineRule="auto"/>
        <w:ind w:firstLine="1440"/>
        <w:jc w:val="both"/>
      </w:pPr>
      <w:r>
        <w:t xml:space="preserve">(2)</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1440"/>
        <w:jc w:val="both"/>
      </w:pPr>
      <w:r>
        <w:t xml:space="preserve">(3)</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1440"/>
        <w:jc w:val="both"/>
      </w:pPr>
      <w:r>
        <w:t xml:space="preserve">(4)</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1440"/>
        <w:jc w:val="both"/>
      </w:pPr>
      <w:r>
        <w:t xml:space="preserve">(5)</w:t>
      </w:r>
      <w:r xml:space="preserve">
        <w:t> </w:t>
      </w:r>
      <w:r xml:space="preserve">
        <w:t> </w:t>
      </w:r>
      <w:r>
        <w:t xml:space="preserve">is pregnant or is a parent;</w:t>
      </w:r>
    </w:p>
    <w:p w:rsidR="003F3435" w:rsidRDefault="0032493E">
      <w:pPr>
        <w:spacing w:line="480" w:lineRule="auto"/>
        <w:ind w:firstLine="1440"/>
        <w:jc w:val="both"/>
      </w:pPr>
      <w:r>
        <w:t xml:space="preserve">(6)</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1440"/>
        <w:jc w:val="both"/>
      </w:pPr>
      <w:r>
        <w:t xml:space="preserve">(7)</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1440"/>
        <w:jc w:val="both"/>
      </w:pPr>
      <w:r>
        <w:t xml:space="preserve">(8)</w:t>
      </w:r>
      <w:r xml:space="preserve">
        <w:t> </w:t>
      </w:r>
      <w:r xml:space="preserve">
        <w:t> </w:t>
      </w:r>
      <w:r>
        <w:t xml:space="preserve">is currently on parole, probation, deferred prosecution, or other conditional release;</w:t>
      </w:r>
    </w:p>
    <w:p w:rsidR="003F3435" w:rsidRDefault="0032493E">
      <w:pPr>
        <w:spacing w:line="480" w:lineRule="auto"/>
        <w:ind w:firstLine="1440"/>
        <w:jc w:val="both"/>
      </w:pPr>
      <w:r>
        <w:t xml:space="preserve">(9)</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1440"/>
        <w:jc w:val="both"/>
      </w:pPr>
      <w:r>
        <w:t xml:space="preserve">(10)</w:t>
      </w:r>
      <w:r xml:space="preserve">
        <w:t> </w:t>
      </w:r>
      <w:r xml:space="preserve">
        <w:t> </w:t>
      </w:r>
      <w:r>
        <w:t xml:space="preserve">is a student of limited English proficiency, as defined by Section 29.052;</w:t>
      </w:r>
    </w:p>
    <w:p w:rsidR="003F3435" w:rsidRDefault="0032493E">
      <w:pPr>
        <w:spacing w:line="480" w:lineRule="auto"/>
        <w:ind w:firstLine="1440"/>
        <w:jc w:val="both"/>
      </w:pPr>
      <w:r>
        <w:t xml:space="preserve">(11)</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1440"/>
        <w:jc w:val="both"/>
      </w:pPr>
      <w:r>
        <w:t xml:space="preserve">(12)</w:t>
      </w:r>
      <w:r xml:space="preserve">
        <w:t> </w:t>
      </w:r>
      <w:r xml:space="preserve">
        <w:t> </w:t>
      </w:r>
      <w:r>
        <w:t xml:space="preserve">is homeless, as defined by 42 U.S.C. Section 11302, and its subsequent amendments;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r>
        <w:rPr>
          <w:u w:val="single"/>
        </w:rPr>
        <w:t xml:space="preserve">;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has been incarcerated or has a parent or guardian who has been incarcerated, within the lifetime of the student, in a penal institution as defined by Section 1.07, Penal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