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86R5808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to read as follows:</w:t>
      </w:r>
    </w:p>
    <w:p w:rsidR="003F3435" w:rsidRDefault="0032493E">
      <w:pPr>
        <w:spacing w:line="480" w:lineRule="auto"/>
        <w:ind w:firstLine="720"/>
        <w:jc w:val="both"/>
      </w:pPr>
      <w:r>
        <w:t xml:space="preserve">Sec.</w:t>
      </w:r>
      <w:r xml:space="preserve">
        <w:t> </w:t>
      </w:r>
      <w:r>
        <w:t xml:space="preserve">2252.031.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"Beneficial use" means, following completion of all or a portion of work under a public works contract, the ability of a governmental entity to place a public works project that is the subject of the contract into operation for the project's intended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works project" has the meaning assigned by Section 2269.351.</w:t>
      </w:r>
    </w:p>
    <w:p w:rsidR="003F3435" w:rsidRDefault="0032493E">
      <w:pPr>
        <w:spacing w:line="480" w:lineRule="auto"/>
        <w:ind w:firstLine="1440"/>
        <w:jc w:val="both"/>
      </w:pPr>
      <w:r>
        <w:rPr>
          <w:u w:val="single"/>
        </w:rPr>
        <w:t xml:space="preserve">(3)</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the state, a county, or a municipality;</w:t>
      </w:r>
    </w:p>
    <w:p w:rsidR="003F3435" w:rsidRDefault="0032493E">
      <w:pPr>
        <w:spacing w:line="480" w:lineRule="auto"/>
        <w:ind w:firstLine="2160"/>
        <w:jc w:val="both"/>
      </w:pPr>
      <w:r>
        <w:t xml:space="preserve">(B)</w:t>
      </w:r>
      <w:r xml:space="preserve">
        <w:t> </w:t>
      </w:r>
      <w:r xml:space="preserve">
        <w:t> </w:t>
      </w:r>
      <w:r>
        <w:t xml:space="preserve">a department, board, or agency of the state, a county, or a municipality;</w:t>
      </w:r>
    </w:p>
    <w:p w:rsidR="003F3435" w:rsidRDefault="0032493E">
      <w:pPr>
        <w:spacing w:line="480" w:lineRule="auto"/>
        <w:ind w:firstLine="2160"/>
        <w:jc w:val="both"/>
      </w:pPr>
      <w:r>
        <w:t xml:space="preserve">(C)</w:t>
      </w:r>
      <w:r xml:space="preserve">
        <w:t> </w:t>
      </w:r>
      <w:r xml:space="preserve">
        <w:t> </w:t>
      </w:r>
      <w:r>
        <w:t xml:space="preserve">a school district or a subdivision of a school district; or</w:t>
      </w:r>
    </w:p>
    <w:p w:rsidR="003F3435" w:rsidRDefault="0032493E">
      <w:pPr>
        <w:spacing w:line="480" w:lineRule="auto"/>
        <w:ind w:firstLine="2160"/>
        <w:jc w:val="both"/>
      </w:pPr>
      <w:r>
        <w:t xml:space="preserve">(D)</w:t>
      </w:r>
      <w:r xml:space="preserve">
        <w:t> </w:t>
      </w:r>
      <w:r xml:space="preserve">
        <w:t> </w:t>
      </w:r>
      <w:r>
        <w:t xml:space="preserve">any other governmental or quasi-governmental authority authorized by statute to make a public works contract.</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"Prime contractor" means a person or persons, firm, or corporation contracting with a governmental entity for a public work.</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"Public works" includes the construction, alteration, or repair of a public building or the construction or completion of a public work.</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"Public works contract payment" means a payment by a governmental entity for the value of labor, material, machinery, fixtures, tools, power, water, fuel, or lubricants used or consumed, ordered and delivered for use or consumption, or specially fabricated for use or consumption but not yet delivered, in the direct performance of a public works contract.</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circumstances under which a public works project, including a civil works project,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civil works project, the circumstances under which the governmental entity has beneficial use of the project;</w:t>
      </w:r>
    </w:p>
    <w:p w:rsidR="003F3435" w:rsidRDefault="0032493E">
      <w:pPr>
        <w:spacing w:line="480" w:lineRule="auto"/>
        <w:ind w:firstLine="1440"/>
        <w:jc w:val="both"/>
      </w:pPr>
      <w:r>
        <w:rPr>
          <w:u w:val="single"/>
        </w:rPr>
        <w:t xml:space="preserve">(2)</w:t>
      </w:r>
      <w:r xml:space="preserve">
        <w:t> </w:t>
      </w:r>
      <w:r xml:space="preserve">
        <w:t> </w:t>
      </w:r>
      <w:r>
        <w:t xml:space="preserve">deposit in an interest-bearing account the retainage of a [</w:t>
      </w:r>
      <w:r>
        <w:rPr>
          <w:strike/>
        </w:rPr>
        <w:t xml:space="preserve">public works contract that provides for retainage of more than five percent of the</w:t>
      </w:r>
      <w:r>
        <w:t xml:space="preserve">] periodic contract payment </w:t>
      </w:r>
      <w:r>
        <w:rPr>
          <w:u w:val="single"/>
        </w:rPr>
        <w:t xml:space="preserve">of a public works contract</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pay the </w:t>
      </w:r>
      <w:r>
        <w:rPr>
          <w:u w:val="single"/>
        </w:rPr>
        <w:t xml:space="preserve">retainage remaining in the account described by Subdivision (2), including any</w:t>
      </w:r>
      <w:r>
        <w:t xml:space="preserve"> interest earned on the retainage</w:t>
      </w:r>
      <w:r>
        <w:rPr>
          <w:u w:val="single"/>
        </w:rPr>
        <w:t xml:space="preserve">,</w:t>
      </w:r>
      <w:r>
        <w:t xml:space="preserve"> to the prime contractor on completion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value of a public works contract is $1 million or more, a governmental entity may not withhold retainage in an amount that exceeds: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percent of the contract price;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established rate of retainage for materials and equipment that are delivered on-site to be installed;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public works contract is for a civil works project, two percent of the contract price, excluding interest earned on the retainage, after the governmental entity has beneficial use of the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the prime contractor's subcontractors were not provided in compliance with the contract. </w:t>
      </w:r>
      <w:r>
        <w:rPr>
          <w:u w:val="single"/>
        </w:rPr>
        <w:t xml:space="preserve"> </w:t>
      </w:r>
      <w:r>
        <w:rPr>
          <w:u w:val="single"/>
        </w:rPr>
        <w:t xml:space="preserve">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the noncompliance of the labor, services, or materials that are the subject of the dispute;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the noncompliant labor, services, or materials that cannot be promptly cured.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 a governmental entity from releasing portions of retainage for substantially complete or fully completed portions of work under a public works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