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 of Dallas, Wray, Darby, et al.</w:t>
      </w:r>
      <w:r xml:space="preserve">
        <w:tab wTab="150" tlc="none" cTlc="0"/>
      </w:r>
      <w:r>
        <w:t xml:space="preserve">H.B.</w:t>
      </w:r>
      <w:r xml:space="preserve">
        <w:t> </w:t>
      </w:r>
      <w:r>
        <w:t xml:space="preserve">No.</w:t>
      </w:r>
      <w:r xml:space="preserve">
        <w:t> </w:t>
      </w:r>
      <w:r>
        <w:t xml:space="preserve">2143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a first responder for workers' compensation benefits for post-traumatic stress disorder.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504.019, Labor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Post-traumatic stress disorder suffered by a first responder is a compensable injury under this subtitle only if it is based on a diagnosis that:</w:t>
      </w:r>
    </w:p>
    <w:p w:rsidR="003F3435" w:rsidRDefault="0032493E">
      <w:pPr>
        <w:spacing w:line="480" w:lineRule="auto"/>
        <w:ind w:firstLine="1440"/>
        <w:jc w:val="both"/>
      </w:pPr>
      <w:r>
        <w:t xml:space="preserve">(1)</w:t>
      </w:r>
      <w:r xml:space="preserve">
        <w:t> </w:t>
      </w:r>
      <w:r xml:space="preserve">
        <w:t> </w:t>
      </w:r>
      <w:r>
        <w:t xml:space="preserve">the disorder is caused by </w:t>
      </w:r>
      <w:r>
        <w:rPr>
          <w:u w:val="single"/>
        </w:rPr>
        <w:t xml:space="preserve">one or more events</w:t>
      </w:r>
      <w:r>
        <w:t xml:space="preserve"> [</w:t>
      </w:r>
      <w:r>
        <w:rPr>
          <w:strike/>
        </w:rPr>
        <w:t xml:space="preserve">an event</w:t>
      </w:r>
      <w:r>
        <w:t xml:space="preserve">] occurring in the course and scope of the first responder's employment; and</w:t>
      </w:r>
    </w:p>
    <w:p w:rsidR="003F3435" w:rsidRDefault="0032493E">
      <w:pPr>
        <w:spacing w:line="480" w:lineRule="auto"/>
        <w:ind w:firstLine="1440"/>
        <w:jc w:val="both"/>
      </w:pPr>
      <w:r>
        <w:t xml:space="preserve">(2)</w:t>
      </w:r>
      <w:r xml:space="preserve">
        <w:t> </w:t>
      </w:r>
      <w:r xml:space="preserve">
        <w:t> </w:t>
      </w:r>
      <w:r>
        <w:t xml:space="preserve">the preponderance of the evidence indicates that the event </w:t>
      </w:r>
      <w:r>
        <w:rPr>
          <w:u w:val="single"/>
        </w:rPr>
        <w:t xml:space="preserve">or events were</w:t>
      </w:r>
      <w:r>
        <w:t xml:space="preserve"> [</w:t>
      </w:r>
      <w:r>
        <w:rPr>
          <w:strike/>
        </w:rPr>
        <w:t xml:space="preserve">was</w:t>
      </w:r>
      <w:r>
        <w:t xml:space="preserve">] a substantial contributing factor of the disorder.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subtitle, the date of injury for post-traumatic stress disorder suffered by a first responder is the date on which the first responder first knew or should have known that the disorder may be related to the first responder's employment.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claim for workers' compensation benefits based on a compensable injury that occurs on or after the effective date of this Act.  A claim based on a compensable injury that occurs before that date is governed by the law as it existed on the date the compensable injury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