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86R931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2161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human sexuality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28.0041.</w:t>
      </w:r>
      <w:r>
        <w:rPr>
          <w:u w:val="single"/>
        </w:rPr>
        <w:t xml:space="preserve"> </w:t>
      </w:r>
      <w:r>
        <w:rPr>
          <w:u w:val="single"/>
        </w:rPr>
        <w:t xml:space="preserve"> </w:t>
      </w:r>
      <w:r>
        <w:rPr>
          <w:u w:val="single"/>
        </w:rPr>
        <w:t xml:space="preserve">HUMAN SEXUALITY EDUCATION.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 appropriate" means topics, messages, and teaching methods suitable to particular ages or age groups of children or adolescents, based on developing cognitive, emotional, and behavioral capacity typical for the age or age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"Medically accurate" means supported by peer-reviewed research conducted in compliance with accepted scientific methods and recognized as accurate by leading professional organizations and agencies with relevant experience, such as the American Medical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human sexuality education in accordance with this section at grade levels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medically accurate, age-appropriate curriculum to be used by a school district in providing human sexuality education under this section.  As age appropriate, the curriculum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human sexuality, pregnancy, and sexually transmitted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human sexuality as a normal and healthy aspect of human development;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abstinence from sexual activity as the preferred choice of behavior in relationship to all sexual activity for unmarried persons of school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devote sufficient attention to abstinence from sexual activity to emphasize the importance of abstinence;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emphasize that abstinence from sexual activity, if used consistently and correctly, is the only method that is 100 percent effective in preventing pregnancy and sexually transmitted infections;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information about the health benefits, side effects, and proper use of the methods approved by the United States Food and Drug Administration for preventing unintended pregnancy and reducing the risk of contracting sexually transmitted infections;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promote relationship, communication, and decision-making skills, including strategies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sexuality and relationships;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promote effective communication between adolescents and their parents, legal guardians, or other family members about sexuality and relationships.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separate students according to sex when providing instruction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shall make all curriculum materials used in the district's human sexuality education available for reasonable public inspection.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shall adopt a policy regarding whether condoms may be distributed in connection with human sexuality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shall be excused from human sexuality education on the written request of a parent or legal guardian without being subjected to any disciplinary action, academic penalty, or other sanction imposed by the school district or the student's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each school year, a school district shall provide written notice to a parent or legal guardian of each student enrolled in the district of the intent to provide human sexuality education under this section.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summary of the basic content of the human sexuality education to be provided to the student;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policy on the distribution of condoms in connection with human sexuality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or legal guardian's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curriculum materials as provided by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any part of the district's human sexuality education as provided by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human sexuality education under Section 28.0041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28.004(c) and (n),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appropriate grade levels and methods of instruction for human sexuality instruction;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if feasible, joint use agreements or strategies for collaboration between the school district and community organizations or agencies.</w:t>
      </w:r>
    </w:p>
    <w:p w:rsidR="003F3435" w:rsidRDefault="0032493E">
      <w:pPr>
        <w:spacing w:line="480" w:lineRule="auto"/>
        <w:ind w:firstLine="720"/>
        <w:jc w:val="both"/>
      </w:pPr>
      <w:r>
        <w:t xml:space="preserve">(n)</w:t>
      </w:r>
      <w:r xml:space="preserve">
        <w:t> </w:t>
      </w:r>
      <w:r xml:space="preserve">
        <w:t> </w:t>
      </w:r>
      <w:r>
        <w:t xml:space="preserve">Any joint use agreement that a school district and community organization or agency enter into based on a recommendation of the local school health advisory council under Subsection </w:t>
      </w:r>
      <w:r>
        <w:rPr>
          <w:u w:val="single"/>
        </w:rPr>
        <w:t xml:space="preserve">(c)(4)</w:t>
      </w:r>
      <w:r>
        <w:t xml:space="preserve"> [</w:t>
      </w:r>
      <w:r>
        <w:rPr>
          <w:strike/>
        </w:rPr>
        <w:t xml:space="preserve">(c)(5)</w:t>
      </w:r>
      <w:r>
        <w:t xml:space="preserve">] must address liability for the school district and community organization or agency in the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28.004(e), (f), (g), (h), (i), (i-1), and (j),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