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86R12357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2164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imposing civil and criminal penalties for prohibiting or otherwise restricting a peace officer or special investigator from carrying a weapon on certain premises open to the public;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2.1305, Code of Criminal Procedure,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establishment serving the public that violates this article is subject to a civil penalty in the amount of $1,000 for each violation.  The attorney general may sue to collect a civil penalty under this subsection.  Money collected under this subsection shall be deposited in the state treasury to the credit of the general revenue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establishment serving the public or other person who is an employee or agent of that establishment commits an offense if the person violates this article.  An offense under this subsection is a Class C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