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86R9896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Rosenthal</w:t>
      </w:r>
      <w:r xml:space="preserve">
        <w:tab wTab="150" tlc="none" cTlc="0"/>
      </w:r>
      <w:r>
        <w:t xml:space="preserve">H.B.</w:t>
      </w:r>
      <w:r xml:space="preserve">
        <w:t> </w:t>
      </w:r>
      <w:r>
        <w:t xml:space="preserve">No.</w:t>
      </w:r>
      <w:r xml:space="preserve">
        <w:t> </w:t>
      </w:r>
      <w:r>
        <w:t xml:space="preserve">2169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concerning female prisoners who are confined in county jails and to the provision of feminine hygiene products to female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adopt reasonable rules and procedures establishing minimum standards for the quantity and quality of feminine hygiene products, including tampons in regular and large sizes with a plastic applicator and menstrual pads with wings in regular and large sizes, provided to a female prisoner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F, Chapter 499,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 [</w:t>
      </w:r>
      <w:r>
        <w:rPr>
          <w:strike/>
        </w:rPr>
        <w:t xml:space="preserve">and</w:t>
      </w:r>
      <w:r>
        <w:t xml:space="preserve">]</w:t>
      </w:r>
    </w:p>
    <w:p w:rsidR="003F3435" w:rsidRDefault="0032493E">
      <w:pPr>
        <w:spacing w:line="480" w:lineRule="auto"/>
        <w:ind w:firstLine="2160"/>
        <w:jc w:val="both"/>
      </w:pPr>
      <w:r>
        <w:t xml:space="preserve">(N)</w:t>
      </w:r>
      <w:r xml:space="preserve">
        <w:t> </w:t>
      </w:r>
      <w:r xml:space="preserve">
        <w:t> </w:t>
      </w:r>
      <w:r>
        <w:rPr>
          <w:u w:val="single"/>
        </w:rPr>
        <w:t xml:space="preserve">female prisoners; and</w:t>
      </w:r>
    </w:p>
    <w:p w:rsidR="003F3435" w:rsidRDefault="0032493E">
      <w:pPr>
        <w:spacing w:line="480" w:lineRule="auto"/>
        <w:ind w:firstLine="2160"/>
        <w:jc w:val="both"/>
      </w:pPr>
      <w:r>
        <w:rPr>
          <w:u w:val="single"/>
        </w:rP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and</w:t>
      </w:r>
    </w:p>
    <w:p w:rsidR="003F3435" w:rsidRDefault="0032493E">
      <w:pPr>
        <w:spacing w:line="480" w:lineRule="auto"/>
        <w:ind w:firstLine="1440"/>
        <w:jc w:val="both"/>
      </w:pPr>
      <w:r>
        <w:t xml:space="preserve">(5)</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 adopt the rules and procedures required by Section 511.009(a)(24),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county shall submit the first report required by Section 511.0101, Government Code, as amended by this Act, not later than October 5,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