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86R20239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H.B.</w:t>
      </w:r>
      <w:r xml:space="preserve">
        <w:t> </w:t>
      </w:r>
      <w:r>
        <w:t xml:space="preserve">No.</w:t>
      </w:r>
      <w:r xml:space="preserve">
        <w:t> </w:t>
      </w:r>
      <w:r>
        <w:t xml:space="preserve">2177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2177:</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C.S.H.B.</w:t>
      </w:r>
      <w:r xml:space="preserve">
        <w:t> </w:t>
      </w:r>
      <w:r>
        <w:t xml:space="preserve">No.</w:t>
      </w:r>
      <w:r xml:space="preserve">
        <w:t> </w:t>
      </w:r>
      <w:r>
        <w:t xml:space="preserve">2177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license terms and fees and registration and listing fees for certain child-care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42.048(f), Human Resources Code, is amended to read as follows:</w:t>
      </w:r>
    </w:p>
    <w:p w:rsidR="003F3435" w:rsidRDefault="0032493E">
      <w:pPr>
        <w:spacing w:line="480" w:lineRule="auto"/>
        <w:ind w:firstLine="720"/>
        <w:jc w:val="both"/>
      </w:pPr>
      <w:r>
        <w:t xml:space="preserve">(f)</w:t>
      </w:r>
      <w:r xml:space="preserve">
        <w:t> </w:t>
      </w:r>
      <w:r xml:space="preserve">
        <w:t> </w:t>
      </w:r>
      <w:r>
        <w:t xml:space="preserve">A license must be issued if the </w:t>
      </w:r>
      <w:r>
        <w:rPr>
          <w:u w:val="single"/>
        </w:rPr>
        <w:t xml:space="preserve">commission</w:t>
      </w:r>
      <w:r>
        <w:t xml:space="preserve"> [</w:t>
      </w:r>
      <w:r>
        <w:rPr>
          <w:strike/>
        </w:rPr>
        <w:t xml:space="preserve">department</w:t>
      </w:r>
      <w:r>
        <w:t xml:space="preserve">] determines that a facility meets all requirements.  The evaluation shall be based on one or more visits to the facility and a review of required forms and records.  A license is valid until [</w:t>
      </w:r>
      <w:r>
        <w:rPr>
          <w:strike/>
        </w:rPr>
        <w:t xml:space="preserve">the license expires, is</w:t>
      </w:r>
      <w:r>
        <w:t xml:space="preserve">] revoked[</w:t>
      </w:r>
      <w:r>
        <w:rPr>
          <w:strike/>
        </w:rPr>
        <w:t xml:space="preserve">,</w:t>
      </w:r>
      <w:r>
        <w:t xml:space="preserve">] or [</w:t>
      </w:r>
      <w:r>
        <w:rPr>
          <w:strike/>
        </w:rPr>
        <w:t xml:space="preserve">is</w:t>
      </w:r>
      <w:r>
        <w:t xml:space="preserve">] surrendered.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42.054(a), (b), (c), (d), and (e), Human Resources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department</w:t>
      </w:r>
      <w:r>
        <w:t xml:space="preserve">] shall charge an applicant a nonrefundable application fee </w:t>
      </w:r>
      <w:r>
        <w:rPr>
          <w:u w:val="single"/>
        </w:rPr>
        <w:t xml:space="preserve">in the amount of $35</w:t>
      </w:r>
      <w:r>
        <w:t xml:space="preserve"> for an initial license to operate a child-care facility, a child-placing agency, or a continuum-of-care residential operation.</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department</w:t>
      </w:r>
      <w:r>
        <w:t xml:space="preserve">] shall charge each child-care facility a fee </w:t>
      </w:r>
      <w:r>
        <w:rPr>
          <w:u w:val="single"/>
        </w:rPr>
        <w:t xml:space="preserve">in the amount of $35</w:t>
      </w:r>
      <w:r>
        <w:t xml:space="preserve"> for an initial license.  The </w:t>
      </w:r>
      <w:r>
        <w:rPr>
          <w:u w:val="single"/>
        </w:rPr>
        <w:t xml:space="preserve">commission</w:t>
      </w:r>
      <w:r>
        <w:t xml:space="preserve"> [</w:t>
      </w:r>
      <w:r>
        <w:rPr>
          <w:strike/>
        </w:rPr>
        <w:t xml:space="preserve">department</w:t>
      </w:r>
      <w:r>
        <w:t xml:space="preserve">] shall charge each child-placing agency and continuum-of-care residential operation a fee </w:t>
      </w:r>
      <w:r>
        <w:rPr>
          <w:u w:val="single"/>
        </w:rPr>
        <w:t xml:space="preserve">in the amount of $50</w:t>
      </w:r>
      <w:r>
        <w:t xml:space="preserve"> for an initial license.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department</w:t>
      </w:r>
      <w:r>
        <w:t xml:space="preserve">] shall charge each licensed child-care facility an annual license fee </w:t>
      </w:r>
      <w:r>
        <w:rPr>
          <w:u w:val="single"/>
        </w:rPr>
        <w:t xml:space="preserve">in an amount equal to $35 plus $1 multiplied by the maximum number of children for whom the child-care facility is authorized to provide care</w:t>
      </w:r>
      <w:r>
        <w:t xml:space="preserve">.  The fee is due on the date on which the </w:t>
      </w:r>
      <w:r>
        <w:rPr>
          <w:u w:val="single"/>
        </w:rPr>
        <w:t xml:space="preserve">commission</w:t>
      </w:r>
      <w:r>
        <w:t xml:space="preserve"> </w:t>
      </w:r>
      <w:r>
        <w:t xml:space="preserve">[</w:t>
      </w:r>
      <w:r>
        <w:rPr>
          <w:strike/>
        </w:rPr>
        <w:t xml:space="preserve">department</w:t>
      </w:r>
      <w:r>
        <w:t xml:space="preserve">] issues the child-care facility's initial license and on the anniversary of that date.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shall charge each licensed child-placing agency and continuum-of-care residential operation an annual license fee </w:t>
      </w:r>
      <w:r>
        <w:rPr>
          <w:u w:val="single"/>
        </w:rPr>
        <w:t xml:space="preserve">in the amount of $100</w:t>
      </w:r>
      <w:r>
        <w:t xml:space="preserve">.  The fee is due on the date on which the </w:t>
      </w:r>
      <w:r>
        <w:rPr>
          <w:u w:val="single"/>
        </w:rPr>
        <w:t xml:space="preserve">commission</w:t>
      </w:r>
      <w:r>
        <w:t xml:space="preserve"> </w:t>
      </w:r>
      <w:r>
        <w:t xml:space="preserve">[</w:t>
      </w:r>
      <w:r>
        <w:rPr>
          <w:strike/>
        </w:rPr>
        <w:t xml:space="preserve">department</w:t>
      </w:r>
      <w:r>
        <w:t xml:space="preserve">] issues the initial license to the child-placing agency or continuum-of-care residential operation and on the anniversary of that date.</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shall charge each family home that is listed or registered with the </w:t>
      </w:r>
      <w:r>
        <w:rPr>
          <w:u w:val="single"/>
        </w:rPr>
        <w:t xml:space="preserve">commission</w:t>
      </w:r>
      <w:r>
        <w:t xml:space="preserve"> </w:t>
      </w:r>
      <w:r>
        <w:t xml:space="preserve">[</w:t>
      </w:r>
      <w:r>
        <w:rPr>
          <w:strike/>
        </w:rPr>
        <w:t xml:space="preserve">department</w:t>
      </w:r>
      <w:r>
        <w:t xml:space="preserve">] an annual fee </w:t>
      </w:r>
      <w:r>
        <w:rPr>
          <w:u w:val="single"/>
        </w:rPr>
        <w:t xml:space="preserve">to cover a part of the commission's cost in regulating family homes.  The amount of the fee is $20 for a listed home or $35 for a registered home</w:t>
      </w:r>
      <w:r>
        <w:t xml:space="preserve">.  The fee is due on the date on which the </w:t>
      </w:r>
      <w:r>
        <w:rPr>
          <w:u w:val="single"/>
        </w:rPr>
        <w:t xml:space="preserve">commission</w:t>
      </w:r>
      <w:r>
        <w:t xml:space="preserve"> </w:t>
      </w:r>
      <w:r>
        <w:t xml:space="preserve">[</w:t>
      </w:r>
      <w:r>
        <w:rPr>
          <w:strike/>
        </w:rPr>
        <w:t xml:space="preserve">department</w:t>
      </w:r>
      <w:r>
        <w:t xml:space="preserve">] initially lists or registers the home and on the anniversary of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42.050 and 42.054(h), Human Resources Code,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application fee paid or license fee or registration and listing fee due on or after the effective date of this Act.  An application fee paid or license fee or registration and listing fee due before that date is governed by the law in effect on the date the fee was paid or due, as applicable,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2177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