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Hunter</w:t>
      </w:r>
      <w:r>
        <w:t xml:space="preserve"> (Senate Sponsor</w:t>
      </w:r>
      <w:r xml:space="preserve">
        <w:t> </w:t>
      </w:r>
      <w:r>
        <w:t xml:space="preserve">-</w:t>
      </w:r>
      <w:r xml:space="preserve">
        <w:t> </w:t>
      </w:r>
      <w:r>
        <w:t xml:space="preserve">Hinojosa)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2190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Received from the House April</w:t>
      </w:r>
      <w:r xml:space="preserve">
        <w:t> </w:t>
      </w:r>
      <w:r>
        <w:t xml:space="preserve">29,</w:t>
      </w:r>
      <w:r xml:space="preserve">
        <w:t> </w:t>
      </w:r>
      <w:r>
        <w:t xml:space="preserve">2019; April</w:t>
      </w:r>
      <w:r xml:space="preserve">
        <w:t> </w:t>
      </w:r>
      <w:r>
        <w:t xml:space="preserve">30,</w:t>
      </w:r>
      <w:r xml:space="preserve">
        <w:t> </w:t>
      </w:r>
      <w:r>
        <w:t xml:space="preserve">2019, read first time and referred to Committee on Education; May</w:t>
      </w:r>
      <w:r xml:space="preserve">
        <w:t> </w:t>
      </w:r>
      <w:r>
        <w:t xml:space="preserve">15,</w:t>
      </w:r>
      <w:r xml:space="preserve">
        <w:t> </w:t>
      </w:r>
      <w:r>
        <w:t xml:space="preserve">2019,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</w:t>
      </w:r>
      <w:r xml:space="preserve">
        <w:t> </w:t>
      </w:r>
      <w:r>
        <w:t xml:space="preserve">11, Nays</w:t>
      </w:r>
      <w:r xml:space="preserve">
        <w:t> </w:t>
      </w:r>
      <w:r>
        <w:t xml:space="preserve">0; May</w:t>
      </w:r>
      <w:r xml:space="preserve">
        <w:t> </w:t>
      </w:r>
      <w:r>
        <w:t xml:space="preserve">15,</w:t>
      </w:r>
      <w:r xml:space="preserve">
        <w:t> </w:t>
      </w:r>
      <w:r>
        <w:t xml:space="preserve">2019,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Taylor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Lucio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Campbell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Fallon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Powell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Watson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H.B.</w:t>
      </w:r>
      <w:r xml:space="preserve">
        <w:t> </w:t>
      </w:r>
      <w:r>
        <w:t xml:space="preserve">No.</w:t>
      </w:r>
      <w:r xml:space="preserve">
        <w:t> </w:t>
      </w:r>
      <w:r>
        <w:t xml:space="preserve">2190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Powell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admission of certain students to an open-enrollment charter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12.117, Education Code, is amended by adding Subsection (d)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Section 12.111(a)(13), an open-enrollment charter school may admit a child of an employee of the school as provided by this section regardless of whether the child resides in the geographic area served by the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2019-2020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2019.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2190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