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Rosenthal, Calanni, Leach,</w:t>
      </w:r>
      <w:r xml:space="preserve">
        <w:tab wTab="150" tlc="none" cTlc="0"/>
      </w:r>
      <w:r>
        <w:t xml:space="preserve">H.B.</w:t>
      </w:r>
      <w:r xml:space="preserve">
        <w:t> </w:t>
      </w:r>
      <w:r>
        <w:t xml:space="preserve">No.</w:t>
      </w:r>
      <w:r xml:space="preserve">
        <w:t> </w:t>
      </w:r>
      <w:r>
        <w:t xml:space="preserve">2195</w:t>
      </w:r>
    </w:p>
    <w:p w:rsidR="003F3435" w:rsidRDefault="0032493E">
      <w:pPr>
        <w:jc w:val="both"/>
      </w:pPr>
      <w:r xml:space="preserve">
        <w:t> </w:t>
      </w:r>
      <w:r xml:space="preserve">
        <w:t> </w:t>
      </w:r>
      <w:r xml:space="preserve">
        <w:t> </w:t>
      </w:r>
      <w:r xml:space="preserve">
        <w:t> </w:t>
      </w:r>
      <w:r xml:space="preserve">
        <w:t> </w:t>
      </w:r>
      <w:r>
        <w:t xml:space="preserve">Burrows,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active shooter emergency policy for school districts and required active shooter training for school district peace officers and school resource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include in its multihazard emergency operations plan a policy for responding to an active shooter emergency. The school district may use any available community resources in developing the policy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37.0812, Education Code, is amended to read as follows:</w:t>
      </w:r>
    </w:p>
    <w:p w:rsidR="003F3435" w:rsidRDefault="0032493E">
      <w:pPr>
        <w:spacing w:line="480" w:lineRule="auto"/>
        <w:ind w:firstLine="720"/>
        <w:jc w:val="both"/>
      </w:pPr>
      <w:r>
        <w:t xml:space="preserve">Sec.</w:t>
      </w:r>
      <w:r xml:space="preserve">
        <w:t> </w:t>
      </w:r>
      <w:r>
        <w:t xml:space="preserve">37.0812.</w:t>
      </w:r>
      <w:r xml:space="preserve">
        <w:t> </w:t>
      </w:r>
      <w:r xml:space="preserve">
        <w:t> </w:t>
      </w:r>
      <w:r>
        <w:t xml:space="preserve">TRAINING POLICY: SCHOOL DISTRICT PEACE OFFICERS AND SCHOOL RESOURCE OFFICERS.  </w:t>
      </w:r>
      <w:r>
        <w:rPr>
          <w:u w:val="single"/>
        </w:rPr>
        <w:t xml:space="preserve">(a)  A school district peace officer or school resource officer shall complete an active shooter response training program approved by the Texas Commission on Law Enforcement.</w:t>
      </w:r>
    </w:p>
    <w:p w:rsidR="003F3435" w:rsidRDefault="0032493E">
      <w:pPr>
        <w:spacing w:line="480" w:lineRule="auto"/>
        <w:ind w:firstLine="720"/>
        <w:jc w:val="both"/>
      </w:pPr>
      <w:r>
        <w:rPr>
          <w:u w:val="single"/>
        </w:rPr>
        <w:t xml:space="preserve">(b)</w:t>
      </w:r>
      <w:r xml:space="preserve">
        <w:t> </w:t>
      </w:r>
      <w:r xml:space="preserve">
        <w:t> </w:t>
      </w:r>
      <w:r>
        <w:t xml:space="preserve">A school district with an enrollment of 30,000 or more students that commissions a school district peace officer or at which a school resource officer provides law enforcement shall adopt a policy requiring the officer to complete the education and training program required by Section 1701.263,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Commission on Law Enforcement shall approve an active shooter response training program required under Section 37.0812, Education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school district peace officer or school resource officer who begins employment with or begins providing law enforcement at a school district on a date occurring before the effective date of this Act shall complete the training required by Section 37.0812, Education Code, as amended by this Act, as soon as practicable after the effective date of this Act but not later than August 31,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