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86R8136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active shooter emergency policy for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 Education Code, is amended by amending Subsection (c-2) and adding Subsection (f) to read as follows:</w:t>
      </w:r>
    </w:p>
    <w:p w:rsidR="003F3435" w:rsidRDefault="0032493E">
      <w:pPr>
        <w:spacing w:line="480" w:lineRule="auto"/>
        <w:ind w:firstLine="720"/>
        <w:jc w:val="both"/>
      </w:pPr>
      <w:r>
        <w:t xml:space="preserve">(c-2)</w:t>
      </w:r>
      <w:r xml:space="preserve">
        <w:t> </w:t>
      </w:r>
      <w:r xml:space="preserve">
        <w:t> </w:t>
      </w:r>
      <w:r>
        <w:t xml:space="preserve">A document relating to a school district's or public junior college district's multihazard emergency operations plan is subject to disclosure if the document enables a person to:</w:t>
      </w:r>
    </w:p>
    <w:p w:rsidR="003F3435" w:rsidRDefault="0032493E">
      <w:pPr>
        <w:spacing w:line="480" w:lineRule="auto"/>
        <w:ind w:firstLine="1440"/>
        <w:jc w:val="both"/>
      </w:pPr>
      <w:r>
        <w:t xml:space="preserve">(1)</w:t>
      </w:r>
      <w:r xml:space="preserve">
        <w:t> </w:t>
      </w:r>
      <w:r xml:space="preserve">
        <w:t> </w:t>
      </w:r>
      <w:r>
        <w:t xml:space="preserve">verify that the district has established a plan and determine the agencies involved in the development of the plan and the agencies coordinating with the district to respond to an emergency, including the Department of State Health Services, local emergency services agencies, law enforcement agencies, health departments, and fire departments;</w:t>
      </w:r>
    </w:p>
    <w:p w:rsidR="003F3435" w:rsidRDefault="0032493E">
      <w:pPr>
        <w:spacing w:line="480" w:lineRule="auto"/>
        <w:ind w:firstLine="1440"/>
        <w:jc w:val="both"/>
      </w:pPr>
      <w:r>
        <w:t xml:space="preserve">(2)</w:t>
      </w:r>
      <w:r xml:space="preserve">
        <w:t> </w:t>
      </w:r>
      <w:r xml:space="preserve">
        <w:t> </w:t>
      </w:r>
      <w:r>
        <w:t xml:space="preserve">verify that the district's plan was reviewed within the last 12 months and determine the specific review dates;</w:t>
      </w:r>
    </w:p>
    <w:p w:rsidR="003F3435" w:rsidRDefault="0032493E">
      <w:pPr>
        <w:spacing w:line="480" w:lineRule="auto"/>
        <w:ind w:firstLine="1440"/>
        <w:jc w:val="both"/>
      </w:pPr>
      <w:r>
        <w:t xml:space="preserve">(3)</w:t>
      </w:r>
      <w:r xml:space="preserve">
        <w:t> </w:t>
      </w:r>
      <w:r xml:space="preserve">
        <w:t> </w:t>
      </w:r>
      <w:r>
        <w:t xml:space="preserve">verify that the plan addresses the four phases of emergency management under Subsection (a);</w:t>
      </w:r>
    </w:p>
    <w:p w:rsidR="003F3435" w:rsidRDefault="0032493E">
      <w:pPr>
        <w:spacing w:line="480" w:lineRule="auto"/>
        <w:ind w:firstLine="1440"/>
        <w:jc w:val="both"/>
      </w:pPr>
      <w:r>
        <w:t xml:space="preserve">(4)</w:t>
      </w:r>
      <w:r xml:space="preserve">
        <w:t> </w:t>
      </w:r>
      <w:r xml:space="preserve">
        <w:t> </w:t>
      </w:r>
      <w:r>
        <w:t xml:space="preserve">verify that district employees have been trained to respond to an emergency and determine the types of training, the number of employees trained, and the person conducting the training;</w:t>
      </w:r>
    </w:p>
    <w:p w:rsidR="003F3435" w:rsidRDefault="0032493E">
      <w:pPr>
        <w:spacing w:line="480" w:lineRule="auto"/>
        <w:ind w:firstLine="1440"/>
        <w:jc w:val="both"/>
      </w:pPr>
      <w:r>
        <w:t xml:space="preserve">(5)</w:t>
      </w:r>
      <w:r xml:space="preserve">
        <w:t> </w:t>
      </w:r>
      <w:r xml:space="preserve">
        <w:t> </w:t>
      </w:r>
      <w:r>
        <w:t xml:space="preserve">verify that each campus in the district has conducted mandatory emergency drills and exercises in accordance with the plan and determine the frequency of the drills;</w:t>
      </w:r>
    </w:p>
    <w:p w:rsidR="003F3435" w:rsidRDefault="0032493E">
      <w:pPr>
        <w:spacing w:line="480" w:lineRule="auto"/>
        <w:ind w:firstLine="1440"/>
        <w:jc w:val="both"/>
      </w:pPr>
      <w:r>
        <w:t xml:space="preserve">(6)</w:t>
      </w:r>
      <w:r xml:space="preserve">
        <w:t> </w:t>
      </w:r>
      <w:r xml:space="preserve">
        <w:t> </w:t>
      </w:r>
      <w:r>
        <w:t xml:space="preserve">if the district is a school district, verify that the district has established a plan for responding to a train derailment if required under Subsection (d);</w:t>
      </w:r>
    </w:p>
    <w:p w:rsidR="003F3435" w:rsidRDefault="0032493E">
      <w:pPr>
        <w:spacing w:line="480" w:lineRule="auto"/>
        <w:ind w:firstLine="1440"/>
        <w:jc w:val="both"/>
      </w:pPr>
      <w:r>
        <w:t xml:space="preserve">(7)</w:t>
      </w:r>
      <w:r xml:space="preserve">
        <w:t> </w:t>
      </w:r>
      <w:r xml:space="preserve">
        <w:t> </w:t>
      </w:r>
      <w:r>
        <w:t xml:space="preserve">verify that the district has completed a safety and security audit under Subsection (b) and determine the date the audit was conducted, the person conducting the audit, and the date the district presented the results of the audit to the district's board of trustees;</w:t>
      </w:r>
    </w:p>
    <w:p w:rsidR="003F3435" w:rsidRDefault="0032493E">
      <w:pPr>
        <w:spacing w:line="480" w:lineRule="auto"/>
        <w:ind w:firstLine="1440"/>
        <w:jc w:val="both"/>
      </w:pPr>
      <w:r>
        <w:t xml:space="preserve">(8)</w:t>
      </w:r>
      <w:r xml:space="preserve">
        <w:t> </w:t>
      </w:r>
      <w:r xml:space="preserve">
        <w:t> </w:t>
      </w:r>
      <w:r>
        <w:t xml:space="preserve">verify that the district has addressed any recommendations by the district's board of trustees for improvement of the plan and determine the district's progress within the last 12 months;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if the district is a school district, verify that the district has established a visitor policy and identify the provisions governing access to a district building or other district property</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if the district is a school district, verify that the district has established a policy under Subsection (f) for responding to an active shooter emergency</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 a policy for responding to an active shooter emergency. The school district may use any available community resources in developing the policy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