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86R15085 SLB-D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Goodwin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2201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2201: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Dominguez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2201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date for the confirmation election for the Southwestern Travis County Groundwater Conservation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8871.024(a) and (e), Special District Local Laws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temporary directors shall order an election in the district, to be held not later than the uniform election date in </w:t>
      </w:r>
      <w:r>
        <w:rPr>
          <w:u w:val="single"/>
        </w:rPr>
        <w:t xml:space="preserve">November 2019</w:t>
      </w:r>
      <w:r>
        <w:t xml:space="preserve"> [</w:t>
      </w:r>
      <w:r>
        <w:rPr>
          <w:strike/>
        </w:rPr>
        <w:t xml:space="preserve">May 2018</w:t>
      </w:r>
      <w:r>
        <w:t xml:space="preserve">], to confirm the creation of the district and to elect the initial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If the district's creation is not confirmed at an election held under Subsection (a), the candidate who receives a majority of the votes cast at that election for each of the seven positions on the board becomes a temporary director of the district. </w:t>
      </w:r>
      <w:r>
        <w:t xml:space="preserve"> </w:t>
      </w:r>
      <w:r>
        <w:t xml:space="preserve">The temporary directors elected under this subsection shall order a subsequent election to be held to confirm the creation of the district and to elect the initial directors not earlier than the uniform election date in </w:t>
      </w:r>
      <w:r>
        <w:rPr>
          <w:u w:val="single"/>
        </w:rPr>
        <w:t xml:space="preserve">November</w:t>
      </w:r>
      <w:r>
        <w:t xml:space="preserve"> [</w:t>
      </w:r>
      <w:r>
        <w:rPr>
          <w:strike/>
        </w:rPr>
        <w:t xml:space="preserve">May</w:t>
      </w:r>
      <w:r>
        <w:t xml:space="preserve">] 2020.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2201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