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86R20292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Zerwas, Reynolds, Stephenson</w:t>
      </w:r>
      <w:r xml:space="preserve">
        <w:tab wTab="150" tlc="none" cTlc="0"/>
      </w:r>
      <w:r>
        <w:t xml:space="preserve">H.B.</w:t>
      </w:r>
      <w:r xml:space="preserve">
        <w:t> </w:t>
      </w:r>
      <w:r>
        <w:t xml:space="preserve">No.</w:t>
      </w:r>
      <w:r xml:space="preserve">
        <w:t> </w:t>
      </w:r>
      <w:r>
        <w:t xml:space="preserve">2203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2203:</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 radioactive substance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Health and Safety Code, is amended by adding Section 501.0245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501.0245.</w:t>
      </w:r>
      <w:r>
        <w:rPr>
          <w:u w:val="single"/>
        </w:rPr>
        <w:t xml:space="preserve"> </w:t>
      </w:r>
      <w:r>
        <w:rPr>
          <w:u w:val="single"/>
        </w:rPr>
        <w:t xml:space="preserve"> </w:t>
      </w:r>
      <w:r>
        <w:rPr>
          <w:u w:val="single"/>
        </w:rPr>
        <w:t xml:space="preserve">NOTICE OF RADIOACTIVE SUBSTANCE RELEASE.  (a) </w:t>
      </w:r>
      <w:r>
        <w:rPr>
          <w:u w:val="single"/>
        </w:rPr>
        <w:t xml:space="preserve"> </w:t>
      </w:r>
      <w:r>
        <w:rPr>
          <w:u w:val="single"/>
        </w:rPr>
        <w:t xml:space="preserve">In this section, "radioactive substance"</w:t>
      </w:r>
      <w:r>
        <w:rPr>
          <w:u w:val="single"/>
        </w:rPr>
        <w:t xml:space="preserve"> </w:t>
      </w:r>
      <w:r>
        <w:rPr>
          <w:u w:val="single"/>
        </w:rPr>
        <w:t xml:space="preserve">has the meaning assigned by Section 401.003.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Subchapter H, Chapter 418, Government Code, or any other law requiring confidentiality, the department or any other state agency that receives a required report of a release of a radioactive substance into the environment shall immediately provide notice to each political subdivision of this state into which the substance was released. The notice must include the name, quantity, and state of matter of the radioactive substance released, if known.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contained in the notice provided to a political subdivision under Subsection (b)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