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86R19257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2214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2214:</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Department of Licensing and Regulation concerning license applicants who are military service members, military veterans, or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Occupations Code, is amended by adding Section 51.40135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51.40135.</w:t>
      </w:r>
      <w:r>
        <w:rPr>
          <w:u w:val="single"/>
        </w:rPr>
        <w:t xml:space="preserve"> </w:t>
      </w:r>
      <w:r>
        <w:rPr>
          <w:u w:val="single"/>
        </w:rPr>
        <w:t xml:space="preserve"> </w:t>
      </w:r>
      <w:r>
        <w:rPr>
          <w:u w:val="single"/>
        </w:rPr>
        <w:t xml:space="preserve">REPORT CONCERNING LICENSE APPLICANTS WHO ARE MILITARY SERVICE MEMBERS, MILITARY VETERANS, OR MILITARY SPOUSES.  (a)  In this section, "military service member," "military veteran," and "military spouse" have the meanings assigned by Section 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review each type of license issued by the department to an individual to identify the types for which a significant number of military service members, military veterans, or military spouses submit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department shall submit to the governor, the lieutenant governor, the speaker of the house of representatives, and each legislative standing committee with primary jurisdiction over the department a report on the results of the review and any recommendations related to the efficient issuance of licenses to qualified military service members, military veterans, and military spouses.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the report available on the department's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