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inspection of certain boilers.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755.026, Health and Safety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With the approval of the executive director and the inspection agency that has jurisdiction for the power boiler, the interval between internal inspections may be extended to a period not exceeding a total of 60 months. For unfired steam boilers or steam collection or liberation drums of process steam generators, the inspection interval may be extended to the next scheduled downtime of the boiler, but not exceeding a total of:</w:t>
      </w:r>
    </w:p>
    <w:p w:rsidR="003F3435" w:rsidRDefault="0032493E">
      <w:pPr>
        <w:spacing w:line="480" w:lineRule="auto"/>
        <w:ind w:firstLine="1440"/>
        <w:jc w:val="both"/>
      </w:pPr>
      <w:r>
        <w:t xml:space="preserve">(1)</w:t>
      </w:r>
      <w:r xml:space="preserve">
        <w:t> </w:t>
      </w:r>
      <w:r xml:space="preserve">
        <w:t> </w:t>
      </w:r>
      <w:r>
        <w:t xml:space="preserve">84 months for unfired steam boilers;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120 months for steam collection or liberation drums of process steam generators </w:t>
      </w:r>
      <w:r>
        <w:rPr>
          <w:u w:val="single"/>
        </w:rPr>
        <w:t xml:space="preserve">manufactured before January 1, 1970;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144 months for steam collection or liberation drums of process steam generators manufactured on or after January 1, 1970</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executive director and the inspection agency on request may grant an extension for a period not to exceed 24 months in addition to the extension authorized under Subsection (a)(2). </w:t>
      </w:r>
      <w:r>
        <w:rPr>
          <w:u w:val="single"/>
        </w:rPr>
        <w:t xml:space="preserve"> </w:t>
      </w:r>
      <w:r>
        <w:rPr>
          <w:u w:val="single"/>
        </w:rPr>
        <w:t xml:space="preserve">The request must include a report issued by an engineer licensed by the Texas Board of Professional Engineers certifying: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completion in accordance with industry standards of a quantitative engineering assessment for in-service equipment, repairs, and alterations prescribed by the National Board Inspection Code NB23;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the assessment, the steam collection or liberation drums of the process steam generator are safe to operate.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2228 was passed by the House on April 16, 2019, by the following vote:</w:t>
      </w:r>
      <w:r xml:space="preserve">
        <w:t> </w:t>
      </w:r>
      <w:r xml:space="preserve">
        <w:t> </w:t>
      </w:r>
      <w:r>
        <w:t xml:space="preserve">Yeas 142,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2228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