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contributing to truancy by a parent;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25.093, Education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is a misdemeanor, punishable by </w:t>
      </w:r>
      <w:r>
        <w:rPr>
          <w:u w:val="single"/>
        </w:rPr>
        <w:t xml:space="preserve">a</w:t>
      </w:r>
      <w:r>
        <w:t xml:space="preserve"> </w:t>
      </w:r>
      <w:r>
        <w:t xml:space="preserve">fine [</w:t>
      </w:r>
      <w:r>
        <w:rPr>
          <w:strike/>
        </w:rPr>
        <w:t xml:space="preserve">only,</w:t>
      </w:r>
      <w:r>
        <w:t xml:space="preserve">] in an amount not to exceed:</w:t>
      </w:r>
    </w:p>
    <w:p w:rsidR="003F3435" w:rsidRDefault="0032493E">
      <w:pPr>
        <w:spacing w:line="480" w:lineRule="auto"/>
        <w:ind w:firstLine="1440"/>
        <w:jc w:val="both"/>
      </w:pPr>
      <w:r>
        <w:t xml:space="preserve">(1)</w:t>
      </w:r>
      <w:r xml:space="preserve">
        <w:t> </w:t>
      </w:r>
      <w:r xml:space="preserve">
        <w:t> </w:t>
      </w:r>
      <w:r>
        <w:rPr>
          <w:u w:val="single"/>
        </w:rPr>
        <w:t xml:space="preserve">$250 and by not less than eight hours of community service</w:t>
      </w:r>
      <w:r>
        <w:t xml:space="preserve"> [</w:t>
      </w:r>
      <w:r>
        <w:rPr>
          <w:strike/>
        </w:rPr>
        <w:t xml:space="preserve">$100</w:t>
      </w:r>
      <w:r>
        <w:t xml:space="preserve">] for a first offense;</w:t>
      </w:r>
    </w:p>
    <w:p w:rsidR="003F3435" w:rsidRDefault="0032493E">
      <w:pPr>
        <w:spacing w:line="480" w:lineRule="auto"/>
        <w:ind w:firstLine="1440"/>
        <w:jc w:val="both"/>
      </w:pPr>
      <w:r>
        <w:t xml:space="preserve">(2)</w:t>
      </w:r>
      <w:r xml:space="preserve">
        <w:t> </w:t>
      </w:r>
      <w:r xml:space="preserve">
        <w:t> </w:t>
      </w:r>
      <w:r>
        <w:rPr>
          <w:u w:val="single"/>
        </w:rPr>
        <w:t xml:space="preserve">$350 and by not less than 16 hours of community service</w:t>
      </w:r>
      <w:r>
        <w:t xml:space="preserve"> [</w:t>
      </w:r>
      <w:r>
        <w:rPr>
          <w:strike/>
        </w:rPr>
        <w:t xml:space="preserve">$200</w:t>
      </w:r>
      <w:r>
        <w:t xml:space="preserve">] for a second offense;</w:t>
      </w:r>
    </w:p>
    <w:p w:rsidR="003F3435" w:rsidRDefault="0032493E">
      <w:pPr>
        <w:spacing w:line="480" w:lineRule="auto"/>
        <w:ind w:firstLine="1440"/>
        <w:jc w:val="both"/>
      </w:pPr>
      <w:r>
        <w:t xml:space="preserve">(3)</w:t>
      </w:r>
      <w:r xml:space="preserve">
        <w:t> </w:t>
      </w:r>
      <w:r xml:space="preserve">
        <w:t> </w:t>
      </w:r>
      <w:r>
        <w:rPr>
          <w:u w:val="single"/>
        </w:rPr>
        <w:t xml:space="preserve">$450 and by not less than 24 hours of community service</w:t>
      </w:r>
      <w:r>
        <w:t xml:space="preserve"> [</w:t>
      </w:r>
      <w:r>
        <w:rPr>
          <w:strike/>
        </w:rPr>
        <w:t xml:space="preserve">$300</w:t>
      </w:r>
      <w:r>
        <w:t xml:space="preserve">] for a third offense;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$400 for a fourth offense;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$500 </w:t>
      </w:r>
      <w:r>
        <w:rPr>
          <w:u w:val="single"/>
        </w:rPr>
        <w:t xml:space="preserve">and by not less than 32 hours of community service</w:t>
      </w:r>
      <w:r>
        <w:t xml:space="preserve"> for a </w:t>
      </w:r>
      <w:r>
        <w:rPr>
          <w:u w:val="single"/>
        </w:rPr>
        <w:t xml:space="preserve">fourth</w:t>
      </w:r>
      <w:r>
        <w:t xml:space="preserve"> [</w:t>
      </w:r>
      <w:r>
        <w:rPr>
          <w:strike/>
        </w:rPr>
        <w:t xml:space="preserve">fifth</w:t>
      </w:r>
      <w:r>
        <w:t xml:space="preserve">] or subsequent offense.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defendant required to perform community service under this section after conviction of an offense under Subsection (a) shall perform school-based community service in the county in which the defendant resides.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