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86R4380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presence of a minor on the premises of a sexually oriented business that is permitted or licensed under the Alcoholic Beverage Code;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106, Alcoholic Beverage Code, is amended by adding Section 106.17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106.17.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PRESENCE OF MINOR ON PERMITTED OR LICENSED PREMISES OPERATING AS A SEXUALLY ORIENTED BUSINESS.  (a)  A minor may not be on premises covered by a permit or license issued under this code if a sexually oriented business, as defined by Section 243.002, Local Government Code, operates on the premises.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permit or license covering a premises described by Subsection (a) may not knowingly or recklessly allow a minor to be on the premises.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permit or license who violates Subsection (b) commits an offense.  An offense under this subsection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