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payment of wages by an employer through a payroll card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61.001, Labor Code, is amended by adding Subdivision (6-a)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"Payroll card account" means an account that is directly or indirectly established by an employer into which each participating employee's wages, salary, or other form of compensation is deposited on a recurring basis and for which the employee receives a payroll card to access the funds in the account.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61.016(a), Labor Code, is amended to read as follows:</w:t>
      </w:r>
    </w:p>
    <w:p w:rsidR="003F3435" w:rsidRDefault="0032493E">
      <w:pPr>
        <w:spacing w:line="480" w:lineRule="auto"/>
        <w:ind w:firstLine="720"/>
        <w:jc w:val="both"/>
      </w:pPr>
      <w:r>
        <w:t xml:space="preserve">(a)</w:t>
      </w:r>
      <w:r xml:space="preserve">
        <w:t> </w:t>
      </w:r>
      <w:r xml:space="preserve">
        <w:t> </w:t>
      </w:r>
      <w:r>
        <w:t xml:space="preserve">An employer shall pay wages to an employee:</w:t>
      </w:r>
    </w:p>
    <w:p w:rsidR="003F3435" w:rsidRDefault="0032493E">
      <w:pPr>
        <w:spacing w:line="480" w:lineRule="auto"/>
        <w:ind w:firstLine="1440"/>
        <w:jc w:val="both"/>
      </w:pPr>
      <w:r>
        <w:t xml:space="preserve">(1)</w:t>
      </w:r>
      <w:r xml:space="preserve">
        <w:t> </w:t>
      </w:r>
      <w:r xml:space="preserve">
        <w:t> </w:t>
      </w:r>
      <w:r>
        <w:t xml:space="preserve">in United States currency;</w:t>
      </w:r>
    </w:p>
    <w:p w:rsidR="003F3435" w:rsidRDefault="0032493E">
      <w:pPr>
        <w:spacing w:line="480" w:lineRule="auto"/>
        <w:ind w:firstLine="1440"/>
        <w:jc w:val="both"/>
      </w:pPr>
      <w:r>
        <w:t xml:space="preserve">(2)</w:t>
      </w:r>
      <w:r xml:space="preserve">
        <w:t> </w:t>
      </w:r>
      <w:r xml:space="preserve">
        <w:t> </w:t>
      </w:r>
      <w:r>
        <w:t xml:space="preserve">by a written instrument issued by the employer that is negotiable on demand at full face value for United States currency; or</w:t>
      </w:r>
    </w:p>
    <w:p w:rsidR="003F3435" w:rsidRDefault="0032493E">
      <w:pPr>
        <w:spacing w:line="480" w:lineRule="auto"/>
        <w:ind w:firstLine="1440"/>
        <w:jc w:val="both"/>
      </w:pPr>
      <w:r>
        <w:t xml:space="preserve">(3)</w:t>
      </w:r>
      <w:r xml:space="preserve">
        <w:t> </w:t>
      </w:r>
      <w:r xml:space="preserve">
        <w:t> </w:t>
      </w:r>
      <w:r>
        <w:t xml:space="preserve">by the electronic transfer of funds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financial institution account designated by the employee;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payroll card account established by the employer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61.017, Labor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may elect to pay wages to an employee through a payroll card account plan that is linked to a federally insured financial institution and uses electronic funds transfer to deposit wages in the employee's payroll card account.  An employer who elects to pay wages through a payroll card account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w:t>
      </w:r>
      <w:r>
        <w:rPr>
          <w:u w:val="single"/>
        </w:rPr>
        <w:t xml:space="preserve"> </w:t>
      </w:r>
      <w:r>
        <w:rPr>
          <w:u w:val="single"/>
        </w:rPr>
        <w:t xml:space="preserve">the 60th day before the date of the first electronic funds transfer to the payroll card account of an affected employee or, for an employee hired after the date the employer adopts the plan, not later than the employee's first day of work:</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notify the employee in writing regarding the employer's adoption of a payroll card account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to the employee: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complete list of all fees associated with the employee's payroll card account in English, or, if the employer offers a payroll card account to an employee in a language other than English, in that other language;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form the employee may use to request an alternate form of payment if the employee elects to opt out of the payroll card account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employee any information required by the payroll card account issuer that is necessary to implement the electronic funds transfer.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employee requests an alternate form of payment under Subsection (d)(1)(B)(ii), the employer shall pay the employee's wages in the alternate form as soon as practicable, but not later than the first payday occurring after the 30th day after the employee requests the alternate form of payment.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2240 was passed by the House on May 3, 2019,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2240 was passed by the Senate on May 15,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