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86R2877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Wray</w:t>
      </w:r>
      <w:r xml:space="preserve">
        <w:tab wTab="150" tlc="none" cTlc="0"/>
      </w:r>
      <w:r>
        <w:t xml:space="preserve">H.B.</w:t>
      </w:r>
      <w:r xml:space="preserve">
        <w:t> </w:t>
      </w:r>
      <w:r>
        <w:t xml:space="preserve">No.</w:t>
      </w:r>
      <w:r xml:space="preserve">
        <w:t> </w:t>
      </w:r>
      <w:r>
        <w:t xml:space="preserve">2246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fiduciary status of a directed trust advisor.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114.0031, Property Code, is amended by amending Subsection (e) and adding Subsection (e-1) to read as follows:</w:t>
      </w:r>
    </w:p>
    <w:p w:rsidR="003F3435" w:rsidRDefault="0032493E">
      <w:pPr>
        <w:spacing w:line="480" w:lineRule="auto"/>
        <w:ind w:firstLine="720"/>
        <w:jc w:val="both"/>
      </w:pPr>
      <w:r>
        <w:t xml:space="preserve">(e)</w:t>
      </w:r>
      <w:r xml:space="preserve">
        <w:t> </w:t>
      </w:r>
      <w:r xml:space="preserve">
        <w:t> </w:t>
      </w:r>
      <w:r>
        <w:t xml:space="preserve">If the terms of a trust give a person the authority to direct, consent to, or disapprove a trustee's actual or proposed investment decisions, distribution decisions, or other decisions, the person is [</w:t>
      </w:r>
      <w:r>
        <w:rPr>
          <w:strike/>
        </w:rPr>
        <w:t xml:space="preserve">considered to be</w:t>
      </w:r>
      <w:r>
        <w:t xml:space="preserve">] an advisor</w:t>
      </w:r>
      <w:r>
        <w:rPr>
          <w:u w:val="single"/>
        </w:rPr>
        <w:t xml:space="preserve">.  An advisor is</w:t>
      </w:r>
      <w:r>
        <w:t xml:space="preserve"> [</w:t>
      </w:r>
      <w:r>
        <w:rPr>
          <w:strike/>
        </w:rPr>
        <w:t xml:space="preserve">and</w:t>
      </w:r>
      <w:r>
        <w:t xml:space="preserve">] a fiduciary </w:t>
      </w:r>
      <w:r>
        <w:rPr>
          <w:u w:val="single"/>
        </w:rPr>
        <w:t xml:space="preserve">regardless of trust terms to the contrary</w:t>
      </w:r>
      <w:r>
        <w:t xml:space="preserve"> [</w:t>
      </w:r>
      <w:r>
        <w:rPr>
          <w:strike/>
        </w:rPr>
        <w:t xml:space="preserve">when exercising that authority</w:t>
      </w:r>
      <w:r>
        <w:t xml:space="preserve">] except that the trust terms may provide that an advisor acts in a nonfiduciary capacity </w:t>
      </w:r>
      <w:r>
        <w:rPr>
          <w:u w:val="single"/>
        </w:rPr>
        <w:t xml:space="preserve">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advisor's only power is to remove and appoint trustees, advisors, trust committee members, or other protectors;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advisor does not exercise that power to appoint the advisor's self to a position described by Subdivision (1)</w:t>
      </w:r>
      <w:r>
        <w:t xml:space="preserve">.</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Subsection (e) does not prohibit the exercise of a power in a nonfiduciary capacity as required by the Internal Revenue Code for a grantor or other person to be treated as the owner of any portion of the trust for federal income tax purposes.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w:t>
      </w:r>
      <w:r xml:space="preserve">
        <w:t> </w:t>
      </w:r>
      <w:r xml:space="preserve">
        <w:t> </w:t>
      </w:r>
      <w:r>
        <w:t xml:space="preserve">Except as specifically provided by a trust term in effect before September 1, 2019, the changes in law made by this Act apply to a trust created before, on, or after September 1, 2019, with respect to an action taken or not taken on or after September 1, 2019, by a trustee, custodian, or other person with respect to the trust.</w:t>
      </w:r>
    </w:p>
    <w:p w:rsidR="003F3435" w:rsidRDefault="0032493E">
      <w:pPr>
        <w:spacing w:line="480" w:lineRule="auto"/>
        <w:ind w:firstLine="720"/>
        <w:jc w:val="both"/>
      </w:pPr>
      <w:r>
        <w:t xml:space="preserve">(b)</w:t>
      </w:r>
      <w:r xml:space="preserve">
        <w:t> </w:t>
      </w:r>
      <w:r xml:space="preserve">
        <w:t> </w:t>
      </w:r>
      <w:r>
        <w:t xml:space="preserve">An action taken or not taken with respect to a trust before September 1, 2019, is governed by the law that applied to the action taken or not taken immediately before September 1, 2019,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