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86R7397 AAF-D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2254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Texas A&amp;M Transportation Institute on the collection of road use fees from owners of alternatively fueled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"Alternatively fueled vehicle" means a motor vehicle that is capable of using a fuel other than gasoline or conventional diesel fuel.</w:t>
      </w:r>
    </w:p>
    <w:p w:rsidR="003F3435" w:rsidRDefault="0032493E">
      <w:pPr>
        <w:spacing w:line="480" w:lineRule="auto"/>
        <w:ind w:firstLine="1440"/>
        <w:jc w:val="both"/>
      </w:pPr>
      <w:r>
        <w:t xml:space="preserve">(2)</w:t>
      </w:r>
      <w:r xml:space="preserve">
        <w:t> </w:t>
      </w:r>
      <w:r xml:space="preserve">
        <w:t> </w:t>
      </w:r>
      <w:r>
        <w:t xml:space="preserve">"Traditionally fueled vehicle" means a motor vehicle that uses gasoline or conventional diesel fuel as its source of motor power.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STUDY AND REPORT.  (a) The Texas A&amp;M Transportation Institute shall conduct a study on:</w:t>
      </w:r>
    </w:p>
    <w:p w:rsidR="003F3435" w:rsidRDefault="0032493E">
      <w:pPr>
        <w:spacing w:line="480" w:lineRule="auto"/>
        <w:ind w:firstLine="1440"/>
        <w:jc w:val="both"/>
      </w:pPr>
      <w:r>
        <w:t xml:space="preserve">(1)</w:t>
      </w:r>
      <w:r xml:space="preserve">
        <w:t> </w:t>
      </w:r>
      <w:r xml:space="preserve">
        <w:t> </w:t>
      </w:r>
      <w:r>
        <w:t xml:space="preserve">the impacts of the alternatively fueled vehicle industry on this state; and</w:t>
      </w:r>
    </w:p>
    <w:p w:rsidR="003F3435" w:rsidRDefault="0032493E">
      <w:pPr>
        <w:spacing w:line="480" w:lineRule="auto"/>
        <w:ind w:firstLine="1440"/>
        <w:jc w:val="both"/>
      </w:pPr>
      <w:r>
        <w:t xml:space="preserve">(2)</w:t>
      </w:r>
      <w:r xml:space="preserve">
        <w:t> </w:t>
      </w:r>
      <w:r xml:space="preserve">
        <w:t> </w:t>
      </w:r>
      <w:r>
        <w:t xml:space="preserve">the options available to the state for collecting road use fees from owners of alternatively fueled vehicles.</w:t>
      </w:r>
    </w:p>
    <w:p w:rsidR="003F3435" w:rsidRDefault="0032493E">
      <w:pPr>
        <w:spacing w:line="480" w:lineRule="auto"/>
        <w:ind w:firstLine="720"/>
        <w:jc w:val="both"/>
      </w:pPr>
      <w:r>
        <w:t xml:space="preserve">(b)</w:t>
      </w:r>
      <w:r xml:space="preserve">
        <w:t> </w:t>
      </w:r>
      <w:r xml:space="preserve">
        <w:t> </w:t>
      </w:r>
      <w:r>
        <w:t xml:space="preserve">The study must examine:</w:t>
      </w:r>
    </w:p>
    <w:p w:rsidR="003F3435" w:rsidRDefault="0032493E">
      <w:pPr>
        <w:spacing w:line="480" w:lineRule="auto"/>
        <w:ind w:firstLine="1440"/>
        <w:jc w:val="both"/>
      </w:pPr>
      <w:r>
        <w:t xml:space="preserve">(1)</w:t>
      </w:r>
      <w:r xml:space="preserve">
        <w:t> </w:t>
      </w:r>
      <w:r xml:space="preserve">
        <w:t> </w:t>
      </w:r>
      <w:r>
        <w:t xml:space="preserve">the current revenue generated from motor fuel taxes imposed under Chapter 162, Tax Code, on a traditionally fueled vehicle for each mile the vehicle is operated;</w:t>
      </w:r>
    </w:p>
    <w:p w:rsidR="003F3435" w:rsidRDefault="0032493E">
      <w:pPr>
        <w:spacing w:line="480" w:lineRule="auto"/>
        <w:ind w:firstLine="1440"/>
        <w:jc w:val="both"/>
      </w:pPr>
      <w:r>
        <w:t xml:space="preserve">(2)</w:t>
      </w:r>
      <w:r xml:space="preserve">
        <w:t> </w:t>
      </w:r>
      <w:r xml:space="preserve">
        <w:t> </w:t>
      </w:r>
      <w:r>
        <w:t xml:space="preserve">the net revenue generated by fees and taxes paid by owners of alternatively fueled vehicles and traditionally fueled vehicles for the use of the vehicle, including motor vehicle registration fees under Chapter 502, Transportation Code, and motor fuel taxes under Chapter 162, Tax Code;</w:t>
      </w:r>
    </w:p>
    <w:p w:rsidR="003F3435" w:rsidRDefault="0032493E">
      <w:pPr>
        <w:spacing w:line="480" w:lineRule="auto"/>
        <w:ind w:firstLine="1440"/>
        <w:jc w:val="both"/>
      </w:pPr>
      <w:r>
        <w:t xml:space="preserve">(3)</w:t>
      </w:r>
      <w:r xml:space="preserve">
        <w:t> </w:t>
      </w:r>
      <w:r xml:space="preserve">
        <w:t> </w:t>
      </w:r>
      <w:r>
        <w:t xml:space="preserve">the average number of miles traveled by alternatively fueled vehicles and traditionally fueled vehicles each year;</w:t>
      </w:r>
    </w:p>
    <w:p w:rsidR="003F3435" w:rsidRDefault="0032493E">
      <w:pPr>
        <w:spacing w:line="480" w:lineRule="auto"/>
        <w:ind w:firstLine="1440"/>
        <w:jc w:val="both"/>
      </w:pPr>
      <w:r>
        <w:t xml:space="preserve">(4)</w:t>
      </w:r>
      <w:r xml:space="preserve">
        <w:t> </w:t>
      </w:r>
      <w:r xml:space="preserve">
        <w:t> </w:t>
      </w:r>
      <w:r>
        <w:t xml:space="preserve">the methods by which other states generate revenue from alternatively fueled vehicles;</w:t>
      </w:r>
    </w:p>
    <w:p w:rsidR="003F3435" w:rsidRDefault="0032493E">
      <w:pPr>
        <w:spacing w:line="480" w:lineRule="auto"/>
        <w:ind w:firstLine="1440"/>
        <w:jc w:val="both"/>
      </w:pPr>
      <w:r>
        <w:t xml:space="preserve">(5)</w:t>
      </w:r>
      <w:r xml:space="preserve">
        <w:t> </w:t>
      </w:r>
      <w:r xml:space="preserve">
        <w:t> </w:t>
      </w:r>
      <w:r>
        <w:t xml:space="preserve">alternative methods for determining and collecting road use fees from owners of alternatively fueled vehicles, including methods that consider the weight of and the number of miles traveled by an alternatively fueled vehicle;</w:t>
      </w:r>
    </w:p>
    <w:p w:rsidR="003F3435" w:rsidRDefault="0032493E">
      <w:pPr>
        <w:spacing w:line="480" w:lineRule="auto"/>
        <w:ind w:firstLine="1440"/>
        <w:jc w:val="both"/>
      </w:pPr>
      <w:r>
        <w:t xml:space="preserve">(6)</w:t>
      </w:r>
      <w:r xml:space="preserve">
        <w:t> </w:t>
      </w:r>
      <w:r xml:space="preserve">
        <w:t> </w:t>
      </w:r>
      <w:r>
        <w:t xml:space="preserve">the projected revenue to the state for each method examined under Subdivision (5) of this subsection; and</w:t>
      </w:r>
    </w:p>
    <w:p w:rsidR="003F3435" w:rsidRDefault="0032493E">
      <w:pPr>
        <w:spacing w:line="480" w:lineRule="auto"/>
        <w:ind w:firstLine="1440"/>
        <w:jc w:val="both"/>
      </w:pPr>
      <w:r>
        <w:t xml:space="preserve">(7)</w:t>
      </w:r>
      <w:r xml:space="preserve">
        <w:t> </w:t>
      </w:r>
      <w:r xml:space="preserve">
        <w:t> </w:t>
      </w:r>
      <w:r>
        <w:t xml:space="preserve">the projected environmental impact of alternatively fueled vehicles on this state.</w:t>
      </w:r>
    </w:p>
    <w:p w:rsidR="003F3435" w:rsidRDefault="0032493E">
      <w:pPr>
        <w:spacing w:line="480" w:lineRule="auto"/>
        <w:ind w:firstLine="720"/>
        <w:jc w:val="both"/>
      </w:pPr>
      <w:r>
        <w:t xml:space="preserve">(c)</w:t>
      </w:r>
      <w:r xml:space="preserve">
        <w:t> </w:t>
      </w:r>
      <w:r xml:space="preserve">
        <w:t> </w:t>
      </w:r>
      <w:r>
        <w:t xml:space="preserve">Not later than December 1, 2020, the Texas A&amp;M Transportation Institute shall submit to the legislature a report on the findings of the study conducted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EXPIRATION.  This Act expires January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