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2256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2256:</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2256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tax auditing, determining amounts of overpayments, and obtaining reimbursements of overpayments of gas production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E, Chapter 201, Tax Code, is amended by adding Section 201.207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w:t>
      </w:r>
      <w:r>
        <w:rPr>
          <w:u w:val="single"/>
        </w:rPr>
        <w:t xml:space="preserve"> </w:t>
      </w:r>
      <w:r>
        <w:rPr>
          <w:u w:val="single"/>
        </w:rPr>
        <w:t xml:space="preserve"> </w:t>
      </w:r>
      <w:r>
        <w:rPr>
          <w:u w:val="single"/>
        </w:rPr>
        <w:t xml:space="preserve">DETERMINATION OF OVERPAID AMOUNTS. </w:t>
      </w:r>
      <w:r>
        <w:rPr>
          <w:u w:val="single"/>
        </w:rPr>
        <w:t xml:space="preserve"> </w:t>
      </w:r>
      <w:r>
        <w:rPr>
          <w:u w:val="single"/>
        </w:rPr>
        <w:t xml:space="preserve">(a)  This section applies to the tax paid under this chapter by a person who filed a report under Section 201.203 or 201.2035 and remitted tax in error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 whom this section applies may compute the amount of overpayment using a sampling of marketing cost transactions if the comptroller approves the sampling method.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may obtain reimbursement for amounts determined to have been overpaid by taking a credit on one or more reports filed under Section 201.203 or 201.2035 or by filing a claim for refund with the comptroller within the limitation period specified by Section 111.107 and Subchapter D, Chapter 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record the method by which the computation of the overpayment is performed and must make available on request by the comptroller the records on which the computation is based.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specifying additional procedures that must be followed in connection with claiming a credit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G, Chapter 201, Tax Code, is amended by adding Section 201.3021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201.3021.</w:t>
      </w:r>
      <w:r>
        <w:rPr>
          <w:u w:val="single"/>
        </w:rPr>
        <w:t xml:space="preserve"> </w:t>
      </w:r>
      <w:r>
        <w:rPr>
          <w:u w:val="single"/>
        </w:rPr>
        <w:t xml:space="preserve"> </w:t>
      </w:r>
      <w:r>
        <w:rPr>
          <w:u w:val="single"/>
        </w:rPr>
        <w:t xml:space="preserve">MANAGED AUDITS. </w:t>
      </w:r>
      <w:r>
        <w:rPr>
          <w:u w:val="single"/>
        </w:rPr>
        <w:t xml:space="preserve"> </w:t>
      </w:r>
      <w:r>
        <w:rPr>
          <w:u w:val="single"/>
        </w:rPr>
        <w:t xml:space="preserve">(a)  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in a written agreement, authorize a taxpayer to conduct a managed audit under this section.  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an authorized representative of the comptroller and the taxpayer;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period to be audited and the procedure to be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to authorize or not authorize a managed audit rests solely with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authorize a managed audit under this section, the comptroller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taxpayer's history of tax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taxpayer has sufficient time and resources to conduct the audit;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sufficiency and availability of the taxpayer's tax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taxpayer's ability to pay any liability arising as a result of the audit;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the comptroller determines is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audit may be limited to one or more factors affecting a taxpayer's liability for tax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 value of gas produced;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marketing costs of gas produced;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gas used to power operations at a well or lease;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 reimbursement paid by a purchaser to a producer.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Section 111.104(f), the taxpayer is entitled to a refund of any tax overpayment disclosed by a managed audit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and establish procedures to administer this section, including procedures that must be followed when conducting a managed audit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