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86R26861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2257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2257:</w:t>
      </w: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C.S.H.B.</w:t>
      </w:r>
      <w:r xml:space="preserve">
        <w:t> </w:t>
      </w:r>
      <w:r>
        <w:t xml:space="preserve">No.</w:t>
      </w:r>
      <w:r xml:space="preserve">
        <w:t> </w:t>
      </w:r>
      <w:r>
        <w:t xml:space="preserve">2257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an appraisal review board to direct changes in the appraisal roll for a prior year.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25.25(c), Tax Code, is amended to read as follows:</w:t>
      </w:r>
    </w:p>
    <w:p w:rsidR="003F3435" w:rsidRDefault="0032493E">
      <w:pPr>
        <w:spacing w:line="480" w:lineRule="auto"/>
        <w:ind w:firstLine="720"/>
        <w:jc w:val="both"/>
      </w:pPr>
      <w:r>
        <w:t xml:space="preserve">(c)</w:t>
      </w:r>
      <w:r xml:space="preserve">
        <w:t> </w:t>
      </w:r>
      <w:r xml:space="preserve">
        <w:t> </w:t>
      </w:r>
      <w:r>
        <w:t xml:space="preserve">The appraisal review board, on motion of the chief appraiser or of a property owner, may direct by written order changes in the appraisal roll for any of the five preceding years to correct:</w:t>
      </w:r>
    </w:p>
    <w:p w:rsidR="003F3435" w:rsidRDefault="0032493E">
      <w:pPr>
        <w:spacing w:line="480" w:lineRule="auto"/>
        <w:ind w:firstLine="1440"/>
        <w:jc w:val="both"/>
      </w:pPr>
      <w:r>
        <w:t xml:space="preserve">(1)</w:t>
      </w:r>
      <w:r xml:space="preserve">
        <w:t> </w:t>
      </w:r>
      <w:r xml:space="preserve">
        <w:t> </w:t>
      </w:r>
      <w:r>
        <w:t xml:space="preserve">clerical errors that affect a property owner's liability for a tax imposed in that tax year;</w:t>
      </w:r>
    </w:p>
    <w:p w:rsidR="003F3435" w:rsidRDefault="0032493E">
      <w:pPr>
        <w:spacing w:line="480" w:lineRule="auto"/>
        <w:ind w:firstLine="1440"/>
        <w:jc w:val="both"/>
      </w:pPr>
      <w:r>
        <w:t xml:space="preserve">(2)</w:t>
      </w:r>
      <w:r xml:space="preserve">
        <w:t> </w:t>
      </w:r>
      <w:r xml:space="preserve">
        <w:t> </w:t>
      </w:r>
      <w:r>
        <w:t xml:space="preserve">multiple appraisals of a property in that tax year;</w:t>
      </w:r>
    </w:p>
    <w:p w:rsidR="003F3435" w:rsidRDefault="0032493E">
      <w:pPr>
        <w:spacing w:line="480" w:lineRule="auto"/>
        <w:ind w:firstLine="1440"/>
        <w:jc w:val="both"/>
      </w:pPr>
      <w:r>
        <w:t xml:space="preserve">(3)</w:t>
      </w:r>
      <w:r xml:space="preserve">
        <w:t> </w:t>
      </w:r>
      <w:r xml:space="preserve">
        <w:t> </w:t>
      </w:r>
      <w:r>
        <w:t xml:space="preserve">the inclusion of property that does not exist in the form or at the location described in the appraisal roll;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an error in which property is shown as owned by a person who did not own the property on January 1 of that tax year</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error in the square footage of a residence homestead described in the appraisal roll, but only if the error resulted in square footage that exceeds the correct square footage of the residence homestead by more than 10 percent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motion to correct an appraisal roll filed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