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2259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uncollectible fees and costs in criminal actions and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103.0081(b) and (c),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On a finding by a court that any condition described by Subsections (a)(1)-(3) is true, the court may order the officer to designate the fee or item of cost as uncollectible in the fee record </w:t>
      </w:r>
      <w:r>
        <w:rPr>
          <w:u w:val="single"/>
        </w:rPr>
        <w:t xml:space="preserve">and enter an order forgiving the outstanding fee or item of cost and closing the case</w:t>
      </w:r>
      <w:r>
        <w:t xml:space="preserve">. The officer shall attach a copy of the court's order to the fee record.</w:t>
      </w:r>
    </w:p>
    <w:p w:rsidR="003F3435" w:rsidRDefault="0032493E">
      <w:pPr>
        <w:spacing w:line="480" w:lineRule="auto"/>
        <w:ind w:firstLine="720"/>
        <w:jc w:val="both"/>
      </w:pPr>
      <w:r>
        <w:t xml:space="preserve">(c)</w:t>
      </w:r>
      <w:r xml:space="preserve">
        <w:t> </w:t>
      </w:r>
      <w:r xml:space="preserve">
        <w:t> </w:t>
      </w:r>
      <w:r>
        <w:rPr>
          <w:u w:val="single"/>
        </w:rPr>
        <w:t xml:space="preserve">The trial court in which a criminal action or proceeding was held may, on the court's own motion, make the finding described by Subsection (a) and enter an order forgiving an outstanding fee or item of cost imposed in the action or proceeding and closing the case</w:t>
      </w:r>
      <w:r>
        <w:t xml:space="preserve"> [</w:t>
      </w:r>
      <w:r>
        <w:rPr>
          <w:strike/>
        </w:rPr>
        <w:t xml:space="preserve">This article applies only to a county with a population of more than 780,000 but less than 790,000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