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86R10500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notice of the time for voting at an early voting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85.067(c),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schedule shall be posted continuously for a period beginning not later than the fifth day before the first day of the period for early voting by personal appearance and ending on the last day of that period.  The schedule may be amended after the beginning of early voting by personal appearance to include notice of additional temporary branch polling place locations, dates, and hours[</w:t>
      </w:r>
      <w:r>
        <w:rPr>
          <w:strike/>
        </w:rPr>
        <w:t xml:space="preserve">, but any amendment must be made not later than the fifth day before the date the voting is scheduled to begin at the additional temporary branch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