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86R3747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2284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representation of an individual or legal entity by a member of the legislature for compensation before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572.025, Government Code, is amended to read as follows:</w:t>
      </w:r>
    </w:p>
    <w:p w:rsidR="003F3435" w:rsidRDefault="0032493E">
      <w:pPr>
        <w:spacing w:line="480" w:lineRule="auto"/>
        <w:ind w:firstLine="720"/>
        <w:jc w:val="both"/>
      </w:pPr>
      <w:r>
        <w:t xml:space="preserve">Sec.</w:t>
      </w:r>
      <w:r xml:space="preserve">
        <w:t> </w:t>
      </w:r>
      <w:r>
        <w:t xml:space="preserve">572.025.</w:t>
      </w:r>
      <w:r xml:space="preserve">
        <w:t> </w:t>
      </w:r>
      <w:r xml:space="preserve">
        <w:t> </w:t>
      </w:r>
      <w:r>
        <w:t xml:space="preserve">INFORMATION ABOUT LEGISLATORS' REPRESENTATION BEFORE EXECUTIVE STATE AGENCIES. </w:t>
      </w:r>
      <w:r>
        <w:t xml:space="preserve"> </w:t>
      </w:r>
      <w:r>
        <w:t xml:space="preserve">A member of the legislature who represents another </w:t>
      </w:r>
      <w:r>
        <w:rPr>
          <w:u w:val="single"/>
        </w:rPr>
        <w:t xml:space="preserve">individual, business entity, state agency, government, governmental subdivision, special district, or other legal entity</w:t>
      </w:r>
      <w:r>
        <w:t xml:space="preserve"> [</w:t>
      </w:r>
      <w:r>
        <w:rPr>
          <w:strike/>
        </w:rPr>
        <w:t xml:space="preserve">person</w:t>
      </w:r>
      <w:r>
        <w:t xml:space="preserve">] for compensation before an executive state agency shall report on the financial statement:</w:t>
      </w:r>
    </w:p>
    <w:p w:rsidR="003F3435" w:rsidRDefault="0032493E">
      <w:pPr>
        <w:spacing w:line="480" w:lineRule="auto"/>
        <w:ind w:firstLine="1440"/>
        <w:jc w:val="both"/>
      </w:pPr>
      <w:r>
        <w:t xml:space="preserve">(1)</w:t>
      </w:r>
      <w:r xml:space="preserve">
        <w:t> </w:t>
      </w:r>
      <w:r xml:space="preserve">
        <w:t> </w:t>
      </w:r>
      <w:r>
        <w:t xml:space="preserve">the name of the agency;</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individual, business entity, state agency, government, governmental subdivision, special district, or other legal entity</w:t>
      </w:r>
      <w:r>
        <w:t xml:space="preserve"> [</w:t>
      </w:r>
      <w:r>
        <w:rPr>
          <w:strike/>
        </w:rPr>
        <w:t xml:space="preserve">person</w:t>
      </w:r>
      <w:r>
        <w:t xml:space="preserve">] represented by the member; and</w:t>
      </w:r>
    </w:p>
    <w:p w:rsidR="003F3435" w:rsidRDefault="0032493E">
      <w:pPr>
        <w:spacing w:line="480" w:lineRule="auto"/>
        <w:ind w:firstLine="1440"/>
        <w:jc w:val="both"/>
      </w:pPr>
      <w:r>
        <w:t xml:space="preserve">(3)</w:t>
      </w:r>
      <w:r xml:space="preserve">
        <w:t> </w:t>
      </w:r>
      <w:r xml:space="preserve">
        <w:t> </w:t>
      </w:r>
      <w:r>
        <w:t xml:space="preserve">the category of the amount of compensation received by the member for that representation.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member of the legislature may not, for compensation, represent another </w:t>
      </w:r>
      <w:r>
        <w:rPr>
          <w:u w:val="single"/>
        </w:rPr>
        <w:t xml:space="preserve">individual, business entity, state agency, government, governmental subdivision, special district, or other legal entity</w:t>
      </w:r>
      <w:r>
        <w:t xml:space="preserve"> [</w:t>
      </w:r>
      <w:r>
        <w:rPr>
          <w:strike/>
        </w:rPr>
        <w:t xml:space="preserve">person</w:t>
      </w:r>
      <w:r>
        <w:t xml:space="preserve">] before a state agency in the executive branch of state government unless the representation:</w:t>
      </w:r>
    </w:p>
    <w:p w:rsidR="003F3435" w:rsidRDefault="0032493E">
      <w:pPr>
        <w:spacing w:line="480" w:lineRule="auto"/>
        <w:ind w:firstLine="1440"/>
        <w:jc w:val="both"/>
      </w:pPr>
      <w:r>
        <w:t xml:space="preserve">(1)</w:t>
      </w:r>
      <w:r xml:space="preserve">
        <w:t> </w:t>
      </w:r>
      <w:r xml:space="preserve">
        <w:t> </w:t>
      </w:r>
      <w:r>
        <w:t xml:space="preserve">is pursuant to an attorney-client relationship in a criminal law matter; or</w:t>
      </w:r>
    </w:p>
    <w:p w:rsidR="003F3435" w:rsidRDefault="0032493E">
      <w:pPr>
        <w:spacing w:line="480" w:lineRule="auto"/>
        <w:ind w:firstLine="1440"/>
        <w:jc w:val="both"/>
      </w:pPr>
      <w:r>
        <w:t xml:space="preserve">(2)</w:t>
      </w:r>
      <w:r xml:space="preserve">
        <w:t> </w:t>
      </w:r>
      <w:r xml:space="preserve">
        <w:t> </w:t>
      </w:r>
      <w:r>
        <w:t xml:space="preserve">involves the filing of documents that involve only ministerial acts on the part of the commission, agency, board, department, or officer.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572.025, Government Code, apply only to a financial statement due on or after the effective date of this Act.  A financial statement due before the effective date of this Act is governed by the law in effect on the date the financial statement was due,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change in law made by this Act to Section 572.052, Government Code, applies only to an offense committed on or after the effective date of this Act. </w:t>
      </w:r>
      <w:r>
        <w:t xml:space="preserve"> </w:t>
      </w:r>
      <w:r>
        <w:t xml:space="preserve">For purposes of this section, an offense is committed before the effective date of this Act if any element of the offense occurs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governed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