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2298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designating January 28 as Sexual Assault Survivors Day.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662, Government Code, is amended by adding Section 662.071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662.071.</w:t>
      </w:r>
      <w:r>
        <w:rPr>
          <w:u w:val="single"/>
        </w:rPr>
        <w:t xml:space="preserve"> </w:t>
      </w:r>
      <w:r>
        <w:rPr>
          <w:u w:val="single"/>
        </w:rPr>
        <w:t xml:space="preserve"> </w:t>
      </w:r>
      <w:r>
        <w:rPr>
          <w:u w:val="single"/>
        </w:rPr>
        <w:t xml:space="preserve">SEXUAL ASSAULT SURVIVORS DAY.  (a) January 28 is Sexual Assault Survivors Day to bring awareness to the issue of sexual assault and to recognize the courage of survivors throughout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Sexual Assault Survivors Day may be regularly observed by appropriate ceremonies and activities.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2298 was passed by the House on April 26, 2019, by the following vote:</w:t>
      </w:r>
      <w:r xml:space="preserve">
        <w:t> </w:t>
      </w:r>
      <w:r xml:space="preserve">
        <w:t> </w:t>
      </w:r>
      <w:r>
        <w:t xml:space="preserve">Yeas 135, Nays 0, 3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2298 was passed by the Senate on May 10,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