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86R13279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Vo, Thierry,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information necessary to appropriately title certain flood damaged vehicles that have been repaired with federal financial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501.09112, Transportation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Texas Division of Emergency Management shall coordinate with the Federal Emergency Management Agency to ensure that the department has information, including a vehicle identification number, necessary to apply the notation under Subsection (d) to the title of a vehicle: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which that subsection applies;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repaired or salvaged using financial assistance designated for that purpose and administered by the Federal Emergency Management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