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86R21024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 et al.</w:t>
      </w:r>
      <w:r xml:space="preserve">
        <w:tab wTab="150" tlc="none" cTlc="0"/>
      </w:r>
      <w:r>
        <w:t xml:space="preserve">H.B.</w:t>
      </w:r>
      <w:r xml:space="preserve">
        <w:t> </w:t>
      </w:r>
      <w:r>
        <w:t xml:space="preserve">No.</w:t>
      </w:r>
      <w:r xml:space="preserve">
        <w:t> </w:t>
      </w:r>
      <w:r>
        <w:t xml:space="preserve">2320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services provided during and following a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418, Government Code, is amended by adding Sections 418.054, 418.055, and 418.056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418.054.</w:t>
      </w:r>
      <w:r>
        <w:rPr>
          <w:u w:val="single"/>
        </w:rPr>
        <w:t xml:space="preserve"> </w:t>
      </w:r>
      <w:r>
        <w:rPr>
          <w:u w:val="single"/>
        </w:rPr>
        <w:t xml:space="preserve"> </w:t>
      </w:r>
      <w:r>
        <w:rPr>
          <w:u w:val="single"/>
        </w:rPr>
        <w:t xml:space="preserve">COMMUNICATIONS IMMEDIATELY FOLLOWING A DISASTER.  The division, in collaboration with other appropriate entities selected by the division, shall to the extent practicable include private wireless communication, Internet, and cable service providers in the disaster planning process and determine the availability of the providers' portable satellite communications equipment and portable mobile telephone towers to assist in response and recovery immediately following disasters.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418.055.</w:t>
      </w:r>
      <w:r>
        <w:rPr>
          <w:u w:val="single"/>
        </w:rPr>
        <w:t xml:space="preserve"> </w:t>
      </w:r>
      <w:r>
        <w:rPr>
          <w:u w:val="single"/>
        </w:rPr>
        <w:t xml:space="preserve"> </w:t>
      </w:r>
      <w:r>
        <w:rPr>
          <w:u w:val="single"/>
        </w:rPr>
        <w:t xml:space="preserve">HARDENING OF UTILITY FACILITIES AND CRITICAL INFRASTRUCTURE.  (a)  In this section, "critical infrastructure" includes hospitals and fire stations.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identify methods for hardening utility facilities and critical infrastructure in order to maintain operations of essential services during disasters.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in collaboration with the Texas Commission on Environmental Quality, the Railroad Commission of Texas, and any other state agencies selected by the division: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methods for effectively reducing risks and impacts on utility facilities and critical infrastructure from a disaster;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public and private entities that are responsible for utility facilities and critical infrastructure to implement the methods determined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utility facility owned or controlled by a utility regulated by the Public Utility Commission of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418.056.</w:t>
      </w:r>
      <w:r>
        <w:rPr>
          <w:u w:val="single"/>
        </w:rPr>
        <w:t xml:space="preserve"> </w:t>
      </w:r>
      <w:r>
        <w:rPr>
          <w:u w:val="single"/>
        </w:rPr>
        <w:t xml:space="preserve"> </w:t>
      </w:r>
      <w:r>
        <w:rPr>
          <w:u w:val="single"/>
        </w:rPr>
        <w:t xml:space="preserve">REPORT ON BUILDING TRADE SERVICES FOLLOWING DISASTERS.  (a) Not later than November 1, 2020, the division shall submit a report to members of the legislature on improving the oversight, accountability, and availability of building trade services following disasters.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strategies to increase the availability of tradespeople, including plumbers and electricians, following a disaster;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approaches to increase prosecutions of alleged fraud related to building trade services offered following a disaster;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methods to encourage performance bond requirements in contracts for building trade services to be performed following a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consult with the Texas Department of Licensing and Regulation and any other state agencies selected by the division, local governments, trade associations, and law enforcement groups in preparing the report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January 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17, Utilities Code, is amended by adding Section 17.010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17.010.</w:t>
      </w:r>
      <w:r>
        <w:rPr>
          <w:u w:val="single"/>
        </w:rPr>
        <w:t xml:space="preserve"> </w:t>
      </w:r>
      <w:r>
        <w:rPr>
          <w:u w:val="single"/>
        </w:rPr>
        <w:t xml:space="preserve"> </w:t>
      </w:r>
      <w:r>
        <w:rPr>
          <w:u w:val="single"/>
        </w:rPr>
        <w:t xml:space="preserve">DISASTER BILLING AWARENESS.  The commission in cooperation with the Texas Division of Emergency Management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public awareness of bill payment assistance available during a disaster for electric, water, and wastewater services, including assistance for consumers on level billing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public with information about billing practices during a disaster to ensure that consumers of electric, water, and wastewater services have an adequate understanding of their rights.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2019, the Texas Division of Emergency Management and the Public Utility Commission of Texas shall begin the public awareness campaign required by Section 17.010, Utilities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