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86R13424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providing information and communication regarding and during a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418, Government Code, is amended by adding Sections 418.054, 418.055, 418.056, 418.057, and 418.058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COORDINATING 9-1-1 TEXT MESSAGE CAPABILITY.  The division, in consultation with the Texas A&amp;M AgriLife Extension Service, shall coordinate state and local government efforts to make 9-1-1 emergency service capable of receiving text messages from a cellular telephone or other wireless communication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MEDIA USE DURING AND AFTER DISASTERS.  The division, in consultation with the Texas A&amp;M Engineering Extension Service and other appropriate public and private entities, shall develop standards for the use of social media as a communication tool by governmental entities during and after a disaster. The standards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state agencies, political subdivisions, first responders, and volunteers that use social media during and after a disaster to post consistent and clear information;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optimize the effectiveness of social media use during and after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certain official social media accounts be used during and after a disaster only for providing credible sources of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MOBILE APPLICATION.  (a) The division, in consultation with the Texas A&amp;M Forest Service, shall develop a mobile application for wireless communication devices to communicate critical information during a disaster directly to disaster victims and first responders.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mobile application may provide information 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road and weather conditions during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response and recovery activities.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DATA ANALYTICS IN DISASTER MANAGEMENT. </w:t>
      </w:r>
      <w:r>
        <w:rPr>
          <w:u w:val="single"/>
        </w:rPr>
        <w:t xml:space="preserve"> </w:t>
      </w:r>
      <w:r>
        <w:rPr>
          <w:u w:val="single"/>
        </w:rPr>
        <w:t xml:space="preserve">To the extent feasible, the division shall use data analytics software to integrate data from federal, state, local, and nongovernmental sources to more effectively manage disaster response and recovery.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418.058.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ON STANDARD COMMUNICATION FORMAT.  (a) To improve the state's response to disasters, the division, in consultation with the Texas A&amp;M Engineering Extension Service, shall conduct a study on the use of a standard communication format by first responders to create a common operating framework during a disaster. The study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examine the costs and benefits of promoting the use of a standard communication format to create a single comprehensive common operating framework;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any costs that first responders may incur in acquiring equipment complying with a standard communication format;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necessary actions to adopt a standard communication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2020, the division shall submit to the governor, lieutenant governor, and members of the legislature a report on the findings of the study.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December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418, Government Code, is amended by adding Section 418.127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PREPAREDNESS COMMUNITY OUTREACH.  To the extent practicable, the following entities shall conduct community outreach, including public awareness campaigns, and education activities on disaster preparedness each year: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municipalities and counties;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Education Agency;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comptroller;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Insurance;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Transportation;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State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DISASTER WEB PORTAL.  The Texas A&amp;M University System, in coordination with the governor and the division, shall develop a comprehensive disaster web portal. </w:t>
      </w:r>
      <w:r>
        <w:rPr>
          <w:u w:val="single"/>
        </w:rPr>
        <w:t xml:space="preserve"> </w:t>
      </w:r>
      <w:r>
        <w:rPr>
          <w:u w:val="single"/>
        </w:rPr>
        <w:t xml:space="preserve">The web portal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disaster information to the public, including information on programs and services available to disaster victims and funding for and expenditures of disaster assistance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information on disaster response and recovery activities;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information on obtaining assistance from the Federal Emergency Management Agency, state agencies, organized volunteer groups, and any other entities providing disaster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