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86R18940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Noble</w:t>
      </w:r>
      <w:r xml:space="preserve">
        <w:tab wTab="150" tlc="none" cTlc="0"/>
      </w:r>
      <w:r>
        <w:t xml:space="preserve">H.B.</w:t>
      </w:r>
      <w:r xml:space="preserve">
        <w:t> </w:t>
      </w:r>
      <w:r>
        <w:t xml:space="preserve">No.</w:t>
      </w:r>
      <w:r xml:space="preserve">
        <w:t> </w:t>
      </w:r>
      <w:r>
        <w:t xml:space="preserve">2338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2338:</w:t>
      </w: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C.S.H.B.</w:t>
      </w:r>
      <w:r xml:space="preserve">
        <w:t> </w:t>
      </w:r>
      <w:r>
        <w:t xml:space="preserve">No.</w:t>
      </w:r>
      <w:r xml:space="preserve">
        <w:t> </w:t>
      </w:r>
      <w:r>
        <w:t xml:space="preserve">2338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exemption from the taxes imposed on the sale, use, or rental of a motor vehicle for certain motor vehicles used for religious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152.001(12), Tax Code, is amended to read as follows:</w:t>
      </w:r>
    </w:p>
    <w:p w:rsidR="003F3435" w:rsidRDefault="0032493E">
      <w:pPr>
        <w:spacing w:line="480" w:lineRule="auto"/>
        <w:ind w:firstLine="1440"/>
        <w:jc w:val="both"/>
      </w:pPr>
      <w:r>
        <w:t xml:space="preserve">(12)</w:t>
      </w:r>
      <w:r xml:space="preserve">
        <w:t> </w:t>
      </w:r>
      <w:r xml:space="preserve">
        <w:t> </w:t>
      </w:r>
      <w:r>
        <w:t xml:space="preserve">"Motor vehicle used for religious purposes" means a motor vehicle that is:</w:t>
      </w:r>
    </w:p>
    <w:p w:rsidR="003F3435" w:rsidRDefault="0032493E">
      <w:pPr>
        <w:spacing w:line="480" w:lineRule="auto"/>
        <w:ind w:firstLine="2160"/>
        <w:jc w:val="both"/>
      </w:pPr>
      <w:r>
        <w:t xml:space="preserve">(A)</w:t>
      </w:r>
      <w:r xml:space="preserve">
        <w:t> </w:t>
      </w:r>
      <w:r xml:space="preserve">
        <w:t> </w:t>
      </w:r>
      <w:r>
        <w:t xml:space="preserve">[</w:t>
      </w:r>
      <w:r>
        <w:rPr>
          <w:strike/>
        </w:rPr>
        <w:t xml:space="preserve">a trailer or is designed to carry more than six passengers;</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sold to, rented to, or used by a church or religious society;</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used primarily by a church or religious society; and</w:t>
      </w:r>
    </w:p>
    <w:p w:rsidR="003F3435" w:rsidRDefault="0032493E">
      <w:pPr>
        <w:spacing w:line="480" w:lineRule="auto"/>
        <w:ind w:firstLine="2160"/>
        <w:jc w:val="both"/>
      </w:pPr>
      <w:r>
        <w:rPr>
          <w:u w:val="single"/>
        </w:rPr>
        <w:t xml:space="preserve">(B)</w:t>
      </w:r>
      <w:r xml:space="preserve">
        <w:t> </w:t>
      </w:r>
      <w:r>
        <w:t xml:space="preserve">[</w:t>
      </w:r>
      <w:r>
        <w:rPr>
          <w:strike/>
        </w:rPr>
        <w:t xml:space="preserve">(D)</w:t>
      </w:r>
      <w:r xml:space="preserve">
        <w:rPr>
          <w:strike/>
        </w:rPr>
        <w:t> </w:t>
      </w:r>
      <w:r xml:space="preserve">
        <w:rPr>
          <w:strike/>
        </w:rPr>
        <w:t> </w:t>
      </w:r>
      <w:r>
        <w:rPr>
          <w:strike/>
        </w:rPr>
        <w:t xml:space="preserve">not registered as a passenger vehicle and</w:t>
      </w:r>
      <w:r>
        <w:t xml:space="preserve">] not used primarily for the personal or official needs or duties of a minister.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2338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