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86R7142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taxes imposed on the sale, use, or rental of a motor vehicle for certain motor vehicles used for religious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152.001(12), Tax Code, is amended to read as follows: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trailer or is designed to carry more than six passengers;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sold to, rented to, or used by a church or religious society;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used primarily by a church or religious society;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not registered as a passenger vehicle and</w:t>
      </w:r>
      <w:r>
        <w:t xml:space="preserve">] not used primarily for the personal or official needs or duties of a minister </w:t>
      </w:r>
      <w:r>
        <w:rPr>
          <w:u w:val="single"/>
        </w:rPr>
        <w:t xml:space="preserve">or other person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