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resources to facilitate disaster mitigation,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 16.061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FLOOD MITIGATION AND RESILIENCY.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inventory of flood mitigation and resiliency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method of prioritizing projects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with the Institute for a Disaster Resilient Texas, created under Section 86.82,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86, Education Code, is amended by adding Section 86.82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86.82.</w:t>
      </w:r>
      <w:r>
        <w:rPr>
          <w:u w:val="single"/>
        </w:rPr>
        <w:t xml:space="preserve"> </w:t>
      </w:r>
      <w:r>
        <w:rPr>
          <w:u w:val="single"/>
        </w:rPr>
        <w:t xml:space="preserve"> </w:t>
      </w:r>
      <w:r>
        <w:rPr>
          <w:u w:val="single"/>
        </w:rPr>
        <w:t xml:space="preserve">INSTITUTE FOR A DISASTER RESILIENT TEXAS.  (a)  In this section, "institute" means the Institute for a Disaster Resilient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for a Disaster Resilient Texas is a component of Texas A&amp;M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is under the management and direction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data analytics tools to support disaster planning, mitigation, response, and recovery by the state, its political subdivisions,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maintain web-based analytical and visual tools to communicate disaster risks and ways to reduce those risks, including tools that work on the level of individual parcels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evidence-based information and solutions to aid in the formation of state and local partnerships to support disaster planning, mitigation, response, and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 display, and communicate comprehensive flood-related information for use by decision-makers and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 study, and test ideas for flood planning and mitigation;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other components of The Texas A&amp;M University System, institutions of higher education, as that term is defined by Section 61.003 of this code, state agencies, local governments, and other political subdivisions to accomplish the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institute may employ personnel, including experts in planning, engineering, hydrology, ecology, and economics.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institute may accept a gift or grant from any public or private source for the benefit of the institute.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COMMITTEE FOR FLOOD EVENT PARTNERSHIP</w:t>
      </w:r>
    </w:p>
    <w:p w:rsidR="003F3435" w:rsidRDefault="0032493E">
      <w:pPr>
        <w:spacing w:line="480" w:lineRule="auto"/>
        <w:ind w:firstLine="720"/>
        <w:jc w:val="both"/>
      </w:pPr>
      <w:r>
        <w:t xml:space="preserve">(a)</w:t>
      </w:r>
      <w:r xml:space="preserve">
        <w:t> </w:t>
      </w:r>
      <w:r xml:space="preserve">
        <w:t> </w:t>
      </w:r>
      <w:r>
        <w:t xml:space="preserve">In this Act, "committee" means the Flood Event Partnership Options Special Study Committee.</w:t>
      </w:r>
    </w:p>
    <w:p w:rsidR="003F3435" w:rsidRDefault="0032493E">
      <w:pPr>
        <w:spacing w:line="480" w:lineRule="auto"/>
        <w:ind w:firstLine="720"/>
        <w:jc w:val="both"/>
      </w:pPr>
      <w:r>
        <w:t xml:space="preserve">(b)</w:t>
      </w:r>
      <w:r xml:space="preserve">
        <w:t> </w:t>
      </w:r>
      <w:r xml:space="preserve">
        <w:t> </w:t>
      </w:r>
      <w:r>
        <w:t xml:space="preserve">The Flood Event Partnership Options Special Study Committee is established and consists of nine persons appointed by the governor to represent the flooding-related interests of the following:</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federal agencies;</w:t>
      </w:r>
    </w:p>
    <w:p w:rsidR="003F3435" w:rsidRDefault="0032493E">
      <w:pPr>
        <w:spacing w:line="480" w:lineRule="auto"/>
        <w:ind w:firstLine="1440"/>
        <w:jc w:val="both"/>
      </w:pPr>
      <w:r>
        <w:t xml:space="preserve">(3)</w:t>
      </w:r>
      <w:r xml:space="preserve">
        <w:t> </w:t>
      </w:r>
      <w:r xml:space="preserve">
        <w:t> </w:t>
      </w:r>
      <w:r>
        <w:t xml:space="preserve">municipalities;</w:t>
      </w:r>
    </w:p>
    <w:p w:rsidR="003F3435" w:rsidRDefault="0032493E">
      <w:pPr>
        <w:spacing w:line="480" w:lineRule="auto"/>
        <w:ind w:firstLine="1440"/>
        <w:jc w:val="both"/>
      </w:pPr>
      <w:r>
        <w:t xml:space="preserve">(4)</w:t>
      </w:r>
      <w:r xml:space="preserve">
        <w:t> </w:t>
      </w:r>
      <w:r xml:space="preserve">
        <w:t> </w:t>
      </w:r>
      <w:r>
        <w:t xml:space="preserve">conservation and reclamation districts and other special purpose districts with authority over water resources or waterways; and</w:t>
      </w:r>
    </w:p>
    <w:p w:rsidR="003F3435" w:rsidRDefault="0032493E">
      <w:pPr>
        <w:spacing w:line="480" w:lineRule="auto"/>
        <w:ind w:firstLine="1440"/>
        <w:jc w:val="both"/>
      </w:pPr>
      <w:r>
        <w:t xml:space="preserve">(5)</w:t>
      </w:r>
      <w:r xml:space="preserve">
        <w:t> </w:t>
      </w:r>
      <w:r xml:space="preserve">
        <w:t> </w:t>
      </w:r>
      <w:r>
        <w:t xml:space="preserve">nonprofit entities.</w:t>
      </w:r>
    </w:p>
    <w:p w:rsidR="003F3435" w:rsidRDefault="0032493E">
      <w:pPr>
        <w:spacing w:line="480" w:lineRule="auto"/>
        <w:ind w:firstLine="720"/>
        <w:jc w:val="both"/>
      </w:pPr>
      <w:r>
        <w:t xml:space="preserve">(c)</w:t>
      </w:r>
      <w:r xml:space="preserve">
        <w:t> </w:t>
      </w:r>
      <w:r xml:space="preserve">
        <w:t> </w:t>
      </w:r>
      <w:r>
        <w:t xml:space="preserve">The governor shall appoint persons to serve on the committee not later than October 1, 2019.</w:t>
      </w:r>
    </w:p>
    <w:p w:rsidR="003F3435" w:rsidRDefault="0032493E">
      <w:pPr>
        <w:spacing w:line="480" w:lineRule="auto"/>
        <w:ind w:firstLine="720"/>
        <w:jc w:val="both"/>
      </w:pPr>
      <w:r>
        <w:t xml:space="preserve">(d)</w:t>
      </w:r>
      <w:r xml:space="preserve">
        <w:t> </w:t>
      </w:r>
      <w:r xml:space="preserve">
        <w:t> </w:t>
      </w:r>
      <w:r>
        <w:t xml:space="preserve">The committee shall conduct a study of the appropriate structure, means of administration, and membership of state-local partnerships to address flooding events in this state.</w:t>
      </w:r>
    </w:p>
    <w:p w:rsidR="003F3435" w:rsidRDefault="0032493E">
      <w:pPr>
        <w:spacing w:line="480" w:lineRule="auto"/>
        <w:ind w:firstLine="720"/>
        <w:jc w:val="both"/>
      </w:pPr>
      <w:r>
        <w:t xml:space="preserve">(e)</w:t>
      </w:r>
      <w:r xml:space="preserve">
        <w:t> </w:t>
      </w:r>
      <w:r xml:space="preserve">
        <w:t> </w:t>
      </w:r>
      <w:r>
        <w:t xml:space="preserve">The study must address:</w:t>
      </w:r>
    </w:p>
    <w:p w:rsidR="003F3435" w:rsidRDefault="0032493E">
      <w:pPr>
        <w:spacing w:line="480" w:lineRule="auto"/>
        <w:ind w:firstLine="1440"/>
        <w:jc w:val="both"/>
      </w:pPr>
      <w:r>
        <w:t xml:space="preserve">(1)</w:t>
      </w:r>
      <w:r xml:space="preserve">
        <w:t> </w:t>
      </w:r>
      <w:r xml:space="preserve">
        <w:t> </w:t>
      </w:r>
      <w:r>
        <w:t xml:space="preserve">which state and local entities are interested in and capable of participating in effective partnerships to prevent, mitigate, or address flooding events in this state;</w:t>
      </w:r>
    </w:p>
    <w:p w:rsidR="003F3435" w:rsidRDefault="0032493E">
      <w:pPr>
        <w:spacing w:line="480" w:lineRule="auto"/>
        <w:ind w:firstLine="1440"/>
        <w:jc w:val="both"/>
      </w:pPr>
      <w:r>
        <w:t xml:space="preserve">(2)</w:t>
      </w:r>
      <w:r xml:space="preserve">
        <w:t> </w:t>
      </w:r>
      <w:r xml:space="preserve">
        <w:t> </w:t>
      </w:r>
      <w:r>
        <w:t xml:space="preserve">the role that flood planning at the watershed level may play in a state-local partnership's efforts to prevent, mitigate, or address flooding events in this state;</w:t>
      </w:r>
    </w:p>
    <w:p w:rsidR="003F3435" w:rsidRDefault="0032493E">
      <w:pPr>
        <w:spacing w:line="480" w:lineRule="auto"/>
        <w:ind w:firstLine="1440"/>
        <w:jc w:val="both"/>
      </w:pPr>
      <w:r>
        <w:t xml:space="preserve">(3)</w:t>
      </w:r>
      <w:r xml:space="preserve">
        <w:t> </w:t>
      </w:r>
      <w:r xml:space="preserve">
        <w:t> </w:t>
      </w:r>
      <w:r>
        <w:t xml:space="preserve">the possible negative effects efforts in a local area to prevent, mitigate, or address flooding events may have in neighboring areas;</w:t>
      </w:r>
    </w:p>
    <w:p w:rsidR="003F3435" w:rsidRDefault="0032493E">
      <w:pPr>
        <w:spacing w:line="480" w:lineRule="auto"/>
        <w:ind w:firstLine="1440"/>
        <w:jc w:val="both"/>
      </w:pPr>
      <w:r>
        <w:t xml:space="preserve">(4)</w:t>
      </w:r>
      <w:r xml:space="preserve">
        <w:t> </w:t>
      </w:r>
      <w:r xml:space="preserve">
        <w:t> </w:t>
      </w:r>
      <w:r>
        <w:t xml:space="preserve">whether state-local partnerships to prevent, mitigate, or address flooding events in this state may function more effectively on a required basis or voluntary basis and how the organization and structure of the partnerships may differ according to whether it is a required or voluntary relationship;</w:t>
      </w:r>
    </w:p>
    <w:p w:rsidR="003F3435" w:rsidRDefault="0032493E">
      <w:pPr>
        <w:spacing w:line="480" w:lineRule="auto"/>
        <w:ind w:firstLine="1440"/>
        <w:jc w:val="both"/>
      </w:pPr>
      <w:r>
        <w:t xml:space="preserve">(5)</w:t>
      </w:r>
      <w:r xml:space="preserve">
        <w:t> </w:t>
      </w:r>
      <w:r xml:space="preserve">
        <w:t> </w:t>
      </w:r>
      <w:r>
        <w:t xml:space="preserve">what incentives are available or may be made available to encourage effective state-local partnerships to prevent, mitigate, or address flooding events in this state;</w:t>
      </w:r>
    </w:p>
    <w:p w:rsidR="003F3435" w:rsidRDefault="0032493E">
      <w:pPr>
        <w:spacing w:line="480" w:lineRule="auto"/>
        <w:ind w:firstLine="1440"/>
        <w:jc w:val="both"/>
      </w:pPr>
      <w:r>
        <w:t xml:space="preserve">(6)</w:t>
      </w:r>
      <w:r xml:space="preserve">
        <w:t> </w:t>
      </w:r>
      <w:r xml:space="preserve">
        <w:t> </w:t>
      </w:r>
      <w:r>
        <w:t xml:space="preserve">what manner of funding is available or may be made available to foster effective state-local partnerships to prevent, mitigate, or address flooding events in this state;</w:t>
      </w:r>
    </w:p>
    <w:p w:rsidR="003F3435" w:rsidRDefault="0032493E">
      <w:pPr>
        <w:spacing w:line="480" w:lineRule="auto"/>
        <w:ind w:firstLine="1440"/>
        <w:jc w:val="both"/>
      </w:pPr>
      <w:r>
        <w:t xml:space="preserve">(7)</w:t>
      </w:r>
      <w:r xml:space="preserve">
        <w:t> </w:t>
      </w:r>
      <w:r xml:space="preserve">
        <w:t> </w:t>
      </w:r>
      <w:r>
        <w:t xml:space="preserve">appropriate roles for various partners in state-local partnerships to prevent, mitigate, or address flooding events in this state;</w:t>
      </w:r>
    </w:p>
    <w:p w:rsidR="003F3435" w:rsidRDefault="0032493E">
      <w:pPr>
        <w:spacing w:line="480" w:lineRule="auto"/>
        <w:ind w:firstLine="1440"/>
        <w:jc w:val="both"/>
      </w:pPr>
      <w:r>
        <w:t xml:space="preserve">(8)</w:t>
      </w:r>
      <w:r xml:space="preserve">
        <w:t> </w:t>
      </w:r>
      <w:r xml:space="preserve">
        <w:t> </w:t>
      </w:r>
      <w:r>
        <w:t xml:space="preserve">the most effective types of projects a state-local partnership could propose to prevent, mitigate, or address flooding events; and</w:t>
      </w:r>
    </w:p>
    <w:p w:rsidR="003F3435" w:rsidRDefault="0032493E">
      <w:pPr>
        <w:spacing w:line="480" w:lineRule="auto"/>
        <w:ind w:firstLine="1440"/>
        <w:jc w:val="both"/>
      </w:pPr>
      <w:r>
        <w:t xml:space="preserve">(9)</w:t>
      </w:r>
      <w:r xml:space="preserve">
        <w:t> </w:t>
      </w:r>
      <w:r xml:space="preserve">
        <w:t> </w:t>
      </w:r>
      <w:r>
        <w:t xml:space="preserve">which information is best applied by state-local partnerships to prevent, mitigate, or address flooding events and how that information may most effectively be gathered and shared.</w:t>
      </w:r>
    </w:p>
    <w:p w:rsidR="003F3435" w:rsidRDefault="0032493E">
      <w:pPr>
        <w:spacing w:line="480" w:lineRule="auto"/>
        <w:ind w:firstLine="720"/>
        <w:jc w:val="both"/>
      </w:pPr>
      <w:r>
        <w:t xml:space="preserve">(f)</w:t>
      </w:r>
      <w:r xml:space="preserve">
        <w:t> </w:t>
      </w:r>
      <w:r xml:space="preserve">
        <w:t> </w:t>
      </w:r>
      <w:r>
        <w:t xml:space="preserve">On the request of the committee, The Texas A&amp;M University System shall provide the committee with assistance, necessary support staff, and facilities to conduct meetings.</w:t>
      </w:r>
    </w:p>
    <w:p w:rsidR="003F3435" w:rsidRDefault="0032493E">
      <w:pPr>
        <w:spacing w:line="480" w:lineRule="auto"/>
        <w:ind w:firstLine="720"/>
        <w:jc w:val="both"/>
      </w:pPr>
      <w:r>
        <w:t xml:space="preserve">(g)</w:t>
      </w:r>
      <w:r xml:space="preserve">
        <w:t> </w:t>
      </w:r>
      <w:r xml:space="preserve">
        <w:t> </w:t>
      </w:r>
      <w:r>
        <w:t xml:space="preserve">The committee shall deliver to the governor, the lieutenant governor, the speaker of the house of representatives, and each member of the legislature a report on the determinations of the committee based on the study conducted under this section not later than September 1, 2020. The committee shall deliver to the governor, the lieutenant governor, or a member of the legislature related information on request.</w:t>
      </w:r>
    </w:p>
    <w:p w:rsidR="003F3435" w:rsidRDefault="0032493E">
      <w:pPr>
        <w:spacing w:line="480" w:lineRule="auto"/>
        <w:ind w:firstLine="720"/>
        <w:jc w:val="both"/>
      </w:pPr>
      <w:r>
        <w:t xml:space="preserve">(h)</w:t>
      </w:r>
      <w:r xml:space="preserve">
        <w:t> </w:t>
      </w:r>
      <w:r xml:space="preserve">
        <w:t> </w:t>
      </w:r>
      <w:r>
        <w:t xml:space="preserve">The committee is abolished, and this section expires May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