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 et al.</w:t>
      </w:r>
      <w:r>
        <w:t xml:space="preserve"> (Senate Sponsor</w:t>
      </w:r>
      <w:r xml:space="preserve">
        <w:t> </w:t>
      </w:r>
      <w:r>
        <w:t xml:space="preserve">-</w:t>
      </w:r>
      <w:r xml:space="preserve">
        <w:t> </w:t>
      </w:r>
      <w:r>
        <w:t xml:space="preserve">Hinojosa)</w:t>
      </w:r>
      <w:r xml:space="preserve">
        <w:tab wTab="150" tlc="none" cTlc="0"/>
      </w:r>
      <w:r>
        <w:t xml:space="preserve">H.B.</w:t>
      </w:r>
      <w:r xml:space="preserve">
        <w:t> </w:t>
      </w:r>
      <w:r>
        <w:t xml:space="preserve">No.</w:t>
      </w:r>
      <w:r xml:space="preserve">
        <w:t> </w:t>
      </w:r>
      <w:r>
        <w:t xml:space="preserve">2345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11,</w:t>
      </w:r>
      <w:r xml:space="preserve">
        <w:t> </w:t>
      </w:r>
      <w:r>
        <w:t xml:space="preserve">2019; April</w:t>
      </w:r>
      <w:r xml:space="preserve">
        <w:t> </w:t>
      </w:r>
      <w:r>
        <w:t xml:space="preserve">17,</w:t>
      </w:r>
      <w:r xml:space="preserve">
        <w:t> </w:t>
      </w:r>
      <w:r>
        <w:t xml:space="preserve">2019, read first time and referred to Committee on Water &amp; Rural Affairs; May</w:t>
      </w:r>
      <w:r xml:space="preserve">
        <w:t> </w:t>
      </w:r>
      <w:r>
        <w:t xml:space="preserve">19,</w:t>
      </w:r>
      <w:r xml:space="preserve">
        <w:t> </w:t>
      </w:r>
      <w:r>
        <w:t xml:space="preserve">2019, reported adversely, with favorable Committee Substitute by the following vote:</w:t>
      </w:r>
      <w:r>
        <w:t xml:space="preserve"> </w:t>
      </w:r>
      <w:r>
        <w:t xml:space="preserve"> </w:t>
      </w:r>
      <w:r>
        <w:t xml:space="preserve">Yeas 7,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2345</w:t>
      </w:r>
      <w:r xml:space="preserve">
        <w:tab wTab="150" tlc="none" cTlc="0"/>
      </w:r>
      <w:r>
        <w:t xml:space="preserve">By:</w:t>
      </w:r>
      <w:r xml:space="preserve">
        <w:t> </w:t>
      </w:r>
      <w:r xml:space="preserve">
        <w:t> </w:t>
      </w:r>
      <w:r>
        <w:t xml:space="preserve">Rodríguez</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Institute for a Disaster Resilient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86, Education Code, is amended by adding Section 86.82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86.82.</w:t>
      </w:r>
      <w:r>
        <w:rPr>
          <w:u w:val="single"/>
        </w:rPr>
        <w:t xml:space="preserve"> </w:t>
      </w:r>
      <w:r>
        <w:rPr>
          <w:u w:val="single"/>
        </w:rPr>
        <w:t xml:space="preserve"> </w:t>
      </w:r>
      <w:r>
        <w:rPr>
          <w:u w:val="single"/>
        </w:rPr>
        <w:t xml:space="preserve">INSTITUTE FOR A DISASTER RESILIENT TEXAS.  (a)  In this section, "institute" means the Institute for a Disaster Resilient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Institute for a Disaster Resilient Texas is a component of Texas A&amp;M University.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institute is under the management and direction of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institute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data analytics tools to support disaster planning, mitigation, response, and recovery by the state, its political subdivisions, and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 and maintain web-based analytical and visual tools to communicate disaster risks and ways to reduce those risks, including tools that work on the level of individual parcels of land;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evidence-based information and solutions to aid in the formation of state and local partnerships to support disaster planning, mitigation, response, and recovery;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collect, display, and communicate comprehensive flood-related information, including applicable updated inundation maps, for use by decision-makers and the public;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collaborate with institutions of higher education, as that term is defined by Section 61.003, state agencies, local governments, and other political subdivisions to accomplish the purposes of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institute may employ personnel, including experts in planning, engineering, hydrology, ecology, and economics.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institute may accept a gift or grant from any public or private source for the benefit of the institute.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Institute for a Disaster Resilient Texas is required to implement a provision of this Act only if the legislature appropriates money specifically for that purpose.  If the legislature does not appropriate money specifically for that purpose, the institute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2345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