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86R11584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H.B.</w:t>
      </w:r>
      <w:r xml:space="preserve">
        <w:t> </w:t>
      </w:r>
      <w:r>
        <w:t xml:space="preserve">No.</w:t>
      </w:r>
      <w:r xml:space="preserve">
        <w:t> </w:t>
      </w:r>
      <w:r>
        <w:t xml:space="preserve">2352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the offense of unlawfully carrying a handgun by a license holder.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46.035(g), Penal Code, is amended to read as follows:</w:t>
      </w:r>
    </w:p>
    <w:p w:rsidR="003F3435" w:rsidRDefault="0032493E">
      <w:pPr>
        <w:spacing w:line="480" w:lineRule="auto"/>
        <w:ind w:firstLine="720"/>
        <w:jc w:val="both"/>
      </w:pPr>
      <w:r>
        <w:t xml:space="preserve">(g)</w:t>
      </w:r>
      <w:r xml:space="preserve">
        <w:t> </w:t>
      </w:r>
      <w:r xml:space="preserve">
        <w:t> </w:t>
      </w:r>
      <w:r>
        <w:rPr>
          <w:u w:val="single"/>
        </w:rPr>
        <w:t xml:space="preserve">Except as otherwise provided by this subsection, an</w:t>
      </w:r>
      <w:r>
        <w:t xml:space="preserve"> [</w:t>
      </w:r>
      <w:r>
        <w:rPr>
          <w:strike/>
        </w:rPr>
        <w:t xml:space="preserve">An</w:t>
      </w:r>
      <w:r>
        <w:t xml:space="preserve">] offense under this section is a Class A misdemeanor</w:t>
      </w:r>
      <w:r>
        <w:rPr>
          <w:u w:val="single"/>
        </w:rPr>
        <w:t xml:space="preserve">.  An offense under Subsection (b)(4), (b)(5), or (c) is a Class C misdemeanor punishable by a fine not to exceed $200, except that the offense is a Class A misdemeanor if it is shown on the trial of the offense that, after entering the property, the license holder was personally given notice by oral communication under Section 30.06 or 30.07 that entry on the property was forbidden and subsequently failed to depart. An</w:t>
      </w:r>
      <w:r>
        <w:t xml:space="preserve">[</w:t>
      </w:r>
      <w:r>
        <w:rPr>
          <w:strike/>
        </w:rPr>
        <w:t xml:space="preserve">, unless the</w:t>
      </w:r>
      <w:r>
        <w:t xml:space="preserve">] offense [</w:t>
      </w:r>
      <w:r>
        <w:rPr>
          <w:strike/>
        </w:rPr>
        <w:t xml:space="preserve">is committed</w:t>
      </w:r>
      <w:r>
        <w:t xml:space="preserve">] under Subsection (b)(1) or (b)(3)[</w:t>
      </w:r>
      <w:r>
        <w:rPr>
          <w:strike/>
        </w:rPr>
        <w:t xml:space="preserve">, in which event the offense</w:t>
      </w:r>
      <w:r>
        <w:t xml:space="preserve">] is a felony of the third degree.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at the time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