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86R13479 KLA-D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2355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sharing among care coordinators and providers participating in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533.00293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533.00293.</w:t>
      </w:r>
      <w:r>
        <w:rPr>
          <w:u w:val="single"/>
        </w:rPr>
        <w:t xml:space="preserve"> </w:t>
      </w:r>
      <w:r>
        <w:rPr>
          <w:u w:val="single"/>
        </w:rPr>
        <w:t xml:space="preserve"> </w:t>
      </w:r>
      <w:r>
        <w:rPr>
          <w:u w:val="single"/>
        </w:rPr>
        <w:t xml:space="preserve">INFORMATION SHARING.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 coordination" means assisting recipients to develop a plan of care, including a service plan, that meets the recipient's needs and coordinating the provision of Medicaid benefits in a manner that is consistent with the plan of care.  The term is synonymous with "case management," "service coordination," and "service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 coordinator" means a person, including a case manager, engaged by a managed care organization to provide care coordination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under applicable federal and state law enacted to protect the confidentiality and privacy of patients' health information, managed care organizations that contract with the commission under this chapter to provide health care services to recipients shall ensure the sharing of information, including recipient medical records, among care coordinators and health care providers as appropriate to provide care coordination benefits.  For purposes of implementing this section, a managed care organization may allow a care coordinator to share a recipient's service plan with health care providers, subject to the limitations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