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2356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overtime pay in the computation of benefits for certain members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811, Government Code, is amended by adding Section 811.0012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811.0012.</w:t>
      </w:r>
      <w:r>
        <w:rPr>
          <w:u w:val="single"/>
        </w:rPr>
        <w:t xml:space="preserve"> </w:t>
      </w:r>
      <w:r>
        <w:rPr>
          <w:u w:val="single"/>
        </w:rPr>
        <w:t xml:space="preserve"> </w:t>
      </w:r>
      <w:r>
        <w:rPr>
          <w:u w:val="single"/>
        </w:rPr>
        <w:t xml:space="preserve">COMPENSATION FOR CERTAIN LAW ENFORCEMENT OFFICERS.  Notwithstanding Section 811.001(7), "compensation" for a law enforcement officer commissioned by the Department of Public Safety or a game warden or special game warden commissioned by the Parks and Wildlife Department includes overtime pay that is earned while providing law enforcement services in a county along the Texas-Mexico border.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member of the Employees Retirement System of Texas who retires on or after the effective date of this Act. </w:t>
      </w:r>
      <w:r>
        <w:t xml:space="preserve"> </w:t>
      </w:r>
      <w:r>
        <w:t xml:space="preserve">A member who retires before the effective date of this Act is subject to the law in effect on the date of the member's retirement,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