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2358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 14,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certain sales and use taxes by a retailer.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111.016, Tax Code,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retailer who advertises, holds out, or states that the retailer will pay the tax as provided by Section 151.704(b) and makes a sale of a taxable item: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presumed to have received or collected the amount of the taxes imposed by Chapter 151 on the sale or storage, use, or consumption in this state of the taxable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hold the amount described by Subdivision (1) in trust for the benefit of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liable to the state for the amount described by Subdivision (1) plus any accrued penalties and interest on the amount.</w:t>
      </w:r>
    </w:p>
    <w:p w:rsidR="003F3435" w:rsidRDefault="0032493E">
      <w:pPr>
        <w:spacing w:line="480" w:lineRule="auto"/>
        <w:ind w:firstLine="720"/>
        <w:jc w:val="both"/>
      </w:pPr>
      <w:r>
        <w:t xml:space="preserve">(b)</w:t>
      </w:r>
      <w:r xml:space="preserve">
        <w:t> </w:t>
      </w:r>
      <w:r xml:space="preserve">
        <w:t> </w:t>
      </w:r>
      <w:r>
        <w:t xml:space="preserve">With respect to tax or other money subject to the provisions of Subsection (a) </w:t>
      </w:r>
      <w:r>
        <w:rPr>
          <w:u w:val="single"/>
        </w:rPr>
        <w:t xml:space="preserve">or (a-2)</w:t>
      </w:r>
      <w:r>
        <w:t xml:space="preserve">, an individual who controls or supervises the collection of tax or money from another person, or an individual who controls or supervises the accounting for and paying over of the tax or money, and who wilfully fails to pay or cause to be paid the tax or money is liable as a responsible individual for an amount equal to the tax or money not paid or caused to be paid.  The liability imposed by this subsection is in addition to any other penalty provided by law.  The dissolution of a corporation, association, limited liability company, or partnership does not affect a responsible individual's liability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151.704, Tax Code, is amended to read as follows:</w:t>
      </w:r>
    </w:p>
    <w:p w:rsidR="003F3435" w:rsidRDefault="0032493E">
      <w:pPr>
        <w:spacing w:line="480" w:lineRule="auto"/>
        <w:ind w:firstLine="720"/>
        <w:jc w:val="both"/>
      </w:pPr>
      <w:r>
        <w:t xml:space="preserve">Sec.</w:t>
      </w:r>
      <w:r xml:space="preserve">
        <w:t> </w:t>
      </w:r>
      <w:r>
        <w:t xml:space="preserve">151.704.</w:t>
      </w:r>
      <w:r xml:space="preserve">
        <w:t> </w:t>
      </w:r>
      <w:r xml:space="preserve">
        <w:t> </w:t>
      </w:r>
      <w:r>
        <w:rPr>
          <w:u w:val="single"/>
        </w:rPr>
        <w:t xml:space="preserve">SALES TAX ABSORPTION</w:t>
      </w:r>
      <w:r>
        <w:t xml:space="preserve"> [</w:t>
      </w:r>
      <w:r>
        <w:rPr>
          <w:strike/>
        </w:rPr>
        <w:t xml:space="preserve">PROHIBITED ADVERTISING</w:t>
      </w:r>
      <w:r>
        <w:t xml:space="preserve">]; CRIMINAL PENALTY. </w:t>
      </w:r>
      <w:r>
        <w:t xml:space="preserve"> </w:t>
      </w:r>
      <w:r>
        <w:t xml:space="preserve">(a) </w:t>
      </w:r>
      <w:r>
        <w:t xml:space="preserve"> </w:t>
      </w:r>
      <w:r>
        <w:rPr>
          <w:u w:val="single"/>
        </w:rPr>
        <w:t xml:space="preserve">Except as provided by Subsections (b) and (c), a</w:t>
      </w:r>
      <w:r>
        <w:t xml:space="preserve"> [</w:t>
      </w:r>
      <w:r>
        <w:rPr>
          <w:strike/>
        </w:rPr>
        <w:t xml:space="preserve">A</w:t>
      </w:r>
      <w:r>
        <w:t xml:space="preserve">] retailer commits an offense if the retailer directly or indirectly advertises, holds out, or states to a customer or to the public that the </w:t>
      </w:r>
      <w:r>
        <w:rPr>
          <w:u w:val="single"/>
        </w:rPr>
        <w:t xml:space="preserve">tax is not part of the sales price payable by the customer</w:t>
      </w:r>
      <w:r>
        <w:t xml:space="preserve"> [</w:t>
      </w:r>
      <w:r>
        <w:rPr>
          <w:strike/>
        </w:rPr>
        <w:t xml:space="preserve">retailer:</w:t>
      </w:r>
    </w:p>
    <w:p w:rsidR="003F3435" w:rsidRDefault="0032493E">
      <w:pPr>
        <w:spacing w:line="480" w:lineRule="auto"/>
        <w:ind w:firstLine="1440"/>
        <w:jc w:val="both"/>
      </w:pPr>
      <w:r>
        <w:t xml:space="preserve">[</w:t>
      </w:r>
      <w:r>
        <w:rPr>
          <w:strike/>
        </w:rPr>
        <w:t xml:space="preserve">(1) will assume, absorb, or refund a part of the tax; or</w:t>
      </w:r>
    </w:p>
    <w:p w:rsidR="003F3435" w:rsidRDefault="0032493E">
      <w:pPr>
        <w:spacing w:line="480" w:lineRule="auto"/>
        <w:ind w:firstLine="1440"/>
        <w:jc w:val="both"/>
      </w:pPr>
      <w:r>
        <w:t xml:space="preserve">[</w:t>
      </w:r>
      <w:r>
        <w:rPr>
          <w:strike/>
        </w:rPr>
        <w:t xml:space="preserve">(2) will not add the tax to the sales price of a taxable item sold, leased, or rented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retailer may directly or indirectly advertise, hold out, or state to a customer or to the public that the retailer will pay the tax for the customer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retailer indicates in the advertisement, holding out, or statement that the retailer is paying the tax for the customer;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retailer does not indicate or imply in the advertisement, holding out, or statement that the sale is exempt or excluded from taxation;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purchaser's receipt or other statement given to the customer listing the sales price paid or to be paid by the customer separately states the amount of the tax and indicates that the tax will be paid by the retailer.</w:t>
      </w:r>
    </w:p>
    <w:p w:rsidR="003F3435" w:rsidRDefault="0032493E">
      <w:pPr>
        <w:spacing w:line="480" w:lineRule="auto"/>
        <w:ind w:firstLine="720"/>
        <w:jc w:val="both"/>
      </w:pPr>
      <w:r>
        <w:rPr>
          <w:u w:val="single"/>
        </w:rPr>
        <w:t xml:space="preserve">(c)</w:t>
      </w:r>
      <w:r xml:space="preserve">
        <w:t> </w:t>
      </w:r>
      <w:r xml:space="preserve">
        <w:t> </w:t>
      </w:r>
      <w:r>
        <w:t xml:space="preserve">This section does not prohibit a utility from billing a customer in one lump-sum price including the utility sales price and the amount of the tax imposed by this chapter.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 offense under this section is a misdemeanor punishable by a fine of not more than $500.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