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86R23919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2366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2366:</w:t>
      </w: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C.S.H.B.</w:t>
      </w:r>
      <w:r xml:space="preserve">
        <w:t> </w:t>
      </w:r>
      <w:r>
        <w:t xml:space="preserve">No.</w:t>
      </w:r>
      <w:r xml:space="preserve">
        <w:t> </w:t>
      </w:r>
      <w:r>
        <w:t xml:space="preserve">2366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motor fuel quality and motor fuel metering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12.020(c),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The provisions of law subject to this section and the applicable penalty amounts are as follows:</w:t>
      </w:r>
    </w:p>
    <w:tbl>
      <w:tr>
        <w:tc>
          <w:p/>
        </w:tc>
      </w:tr>
      <w:tr>
        <w:tc>
          <w:p>
            <w:r>
              <w:t xml:space="preserve">Provision</w:t>
            </w:r>
          </w:p>
        </w:tc>
        <w:tc>
          <w:p/>
        </w:tc>
        <w:tc>
          <w:p>
            <w:r>
              <w:t xml:space="preserve">Amount of Penalty</w:t>
            </w:r>
            <w:r xml:space="preserve">
              <w:t> </w:t>
            </w:r>
            <w:r xml:space="preserve">
              <w:t> </w:t>
            </w:r>
            <w:r xml:space="preserve">
              <w:t> </w:t>
            </w:r>
          </w:p>
        </w:tc>
      </w:tr>
      <w:tr>
        <w:tc>
          <w:p/>
        </w:tc>
      </w:tr>
      <w:tr>
        <w:tc>
          <w:p>
            <w:r>
              <w:t xml:space="preserve">Chapters 13, 14A, [</w:t>
            </w:r>
            <w:r>
              <w:rPr>
                <w:strike/>
              </w:rPr>
              <w:t xml:space="preserve">17,</w:t>
            </w:r>
            <w:r>
              <w:t xml:space="preserve">] 18, 19, 41, 46, 61, 72, 73, 74, 76, 94, 95, 101, 102, 103, 125, 132, and 134</w:t>
            </w:r>
          </w:p>
        </w:tc>
        <w:tc>
          <w:p/>
        </w:tc>
        <w:tc>
          <w:p>
            <w:r>
              <w:t xml:space="preserve">not more than $5,000</w:t>
            </w:r>
          </w:p>
        </w:tc>
      </w:tr>
      <w:tr>
        <w:tc>
          <w:p/>
        </w:tc>
      </w:tr>
      <w:tr>
        <w:tc>
          <w:p/>
        </w:tc>
      </w:tr>
      <w:tr>
        <w:tc>
          <w:p>
            <w:r>
              <w:t xml:space="preserve">Subchapters A, B, and C, Chapter 71</w:t>
            </w:r>
          </w:p>
        </w:tc>
        <w:tc>
          <w:p/>
        </w:tc>
        <w:tc>
          <w:p>
            <w:r>
              <w:t xml:space="preserve">not more than $5,000</w:t>
            </w:r>
          </w:p>
        </w:tc>
      </w:tr>
      <w:tr>
        <w:tc>
          <w:p>
            <w:r>
              <w:t xml:space="preserve">Chapter 14</w:t>
            </w:r>
          </w:p>
        </w:tc>
        <w:tc>
          <w:p/>
        </w:tc>
        <w:tc>
          <w:p>
            <w:r>
              <w:t xml:space="preserve">not more than $10,000</w:t>
            </w:r>
          </w:p>
        </w:tc>
      </w:tr>
      <w:tr>
        <w:tc>
          <w:p>
            <w:r>
              <w:rPr>
                <w:u w:val="single"/>
              </w:rPr>
              <w:t xml:space="preserve">Chapter 17</w:t>
            </w:r>
          </w:p>
        </w:tc>
        <w:tc>
          <w:p/>
        </w:tc>
        <w:tc>
          <w:p>
            <w:r>
              <w:rPr>
                <w:u w:val="single"/>
              </w:rPr>
              <w:t xml:space="preserve">not more than $2,500</w:t>
            </w:r>
          </w:p>
        </w:tc>
      </w:tr>
      <w:tr>
        <w:tc>
          <w:p>
            <w:r>
              <w:t xml:space="preserve">Chapter 1951, Occupations Code</w:t>
            </w:r>
          </w:p>
        </w:tc>
        <w:tc>
          <w:p/>
        </w:tc>
        <w:tc>
          <w:p>
            <w:r>
              <w:t xml:space="preserve">not more than $5,000</w:t>
            </w:r>
          </w:p>
        </w:tc>
      </w:tr>
      <w:tr>
        <w:tc>
          <w:p>
            <w:r>
              <w:t xml:space="preserve">Chapter 153, Natural Resources Code</w:t>
            </w:r>
          </w:p>
        </w:tc>
        <w:tc>
          <w:p/>
        </w:tc>
        <w:tc>
          <w:p>
            <w:r>
              <w:t xml:space="preserve">not more than $5,000</w:t>
            </w:r>
          </w:p>
        </w:tc>
      </w:tr>
      <w:tr>
        <w:tc>
          <w:p>
            <w:r>
              <w:t xml:space="preserve">Section 91.009</w:t>
            </w:r>
          </w:p>
        </w:tc>
        <w:tc>
          <w:p/>
        </w:tc>
        <w:tc>
          <w:p>
            <w:r>
              <w:t xml:space="preserve">not more than $5,000.</w:t>
            </w:r>
          </w:p>
        </w:tc>
      </w:tr>
    </w:tbl>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13.007(a),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violates Subchapter B or C or a rule adopted under Subchapter B or C is liable to the state for a civil penalty not to exceed $500 for each violation. Each day a violation continues may be considered a separate violation for purposes of a civil penalty assessment</w:t>
      </w:r>
      <w:r>
        <w:rPr>
          <w:u w:val="single"/>
        </w:rPr>
        <w:t xml:space="preserve">, except that the total penalty for a continuous violation related to one or more motor fuel metering devices may not exceed $2,500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13.1016(c), Agriculture Code, is amended to read as follows:</w:t>
      </w:r>
    </w:p>
    <w:p w:rsidR="003F3435" w:rsidRDefault="0032493E">
      <w:pPr>
        <w:spacing w:line="480" w:lineRule="auto"/>
        <w:ind w:firstLine="720"/>
        <w:jc w:val="both"/>
      </w:pPr>
      <w:r>
        <w:t xml:space="preserve">(c)</w:t>
      </w:r>
      <w:r xml:space="preserve">
        <w:t> </w:t>
      </w:r>
      <w:r xml:space="preserve">
        <w:t> </w:t>
      </w:r>
      <w:r>
        <w:t xml:space="preserve">A registration under this section is valid for </w:t>
      </w:r>
      <w:r>
        <w:rPr>
          <w:u w:val="single"/>
        </w:rPr>
        <w:t xml:space="preserve">two years </w:t>
      </w:r>
      <w:r>
        <w:t xml:space="preserve"> </w:t>
      </w:r>
      <w:r>
        <w:t xml:space="preserve">[</w:t>
      </w:r>
      <w:r>
        <w:rPr>
          <w:strike/>
        </w:rPr>
        <w:t xml:space="preserve">one year</w:t>
      </w:r>
      <w:r>
        <w:t xml:space="preserve">] unless a different period </w:t>
      </w:r>
      <w:r>
        <w:rPr>
          <w:u w:val="single"/>
        </w:rPr>
        <w:t xml:space="preserve">of more than two years</w:t>
      </w:r>
      <w:r>
        <w:t xml:space="preserve"> is established by department rule. The registration must be renewed at or before the end of each registration period and the application for renewal must include documentation of compliance with Section 13.1015.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13.1017, Agriculture Code, is amended by adding Subsections (a-1)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complaint under this section must include a proof of purchase for the transaction that led to the complaint.</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Notice required by this section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provided to the person who last registered the motor fuel metering device by electronic mail not more than 24 hours after the complaint is received;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specific motor fuel metering device that led to the complaint.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13.1151,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Fees for motor fuel metering devices collected under this section may be used only to administer and enforce motor fuel metering device inspections under Section 13.1015.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13.119, Agriculture Code, is amended to read as follows:</w:t>
      </w:r>
    </w:p>
    <w:p w:rsidR="003F3435" w:rsidRDefault="0032493E">
      <w:pPr>
        <w:spacing w:line="480" w:lineRule="auto"/>
        <w:ind w:firstLine="720"/>
        <w:jc w:val="both"/>
      </w:pPr>
      <w:r>
        <w:t xml:space="preserve">Sec.</w:t>
      </w:r>
      <w:r xml:space="preserve">
        <w:t> </w:t>
      </w:r>
      <w:r>
        <w:t xml:space="preserve">13.119.</w:t>
      </w:r>
      <w:r xml:space="preserve">
        <w:t> </w:t>
      </w:r>
      <w:r xml:space="preserve">
        <w:t> </w:t>
      </w:r>
      <w:r>
        <w:t xml:space="preserve">REMOVAL OF REGISTRATION TAG.  </w:t>
      </w:r>
      <w:r>
        <w:rPr>
          <w:u w:val="single"/>
        </w:rPr>
        <w:t xml:space="preserve">(a)</w:t>
      </w:r>
      <w:r>
        <w:t xml:space="preserve">  A person commits an offense if the person removes or obliterates a tag or device placed or required by the department to be placed on a weighing or measuring device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an offense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weighing or measuring device is a motor fuel metering device with a valid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who removed or obliterated the tag is the person who owns or operates the motor fuel metering device;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did not intentionally remove or obliterate the tag.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replace tags described by Subsection (b).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17.072, Agriculture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Using fees collected under Section 17.104, the department shall pay all costs associated with testing under this section, including sampling costs, transportation costs, and shipping costs.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17.073,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issue an order under this section for a violation of motor fuel quality standards unless laboratory results confirm that motor fuel is out of compliance with this chapter.</w:t>
      </w:r>
      <w:r>
        <w:t xml:space="preserve"> </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17.102, Agriculture Code, is amended to read as follows:</w:t>
      </w:r>
    </w:p>
    <w:p w:rsidR="003F3435" w:rsidRDefault="0032493E">
      <w:pPr>
        <w:spacing w:line="480" w:lineRule="auto"/>
        <w:ind w:firstLine="720"/>
        <w:jc w:val="both"/>
      </w:pPr>
      <w:r>
        <w:t xml:space="preserve">Sec.</w:t>
      </w:r>
      <w:r xml:space="preserve">
        <w:t> </w:t>
      </w:r>
      <w:r>
        <w:t xml:space="preserve">17.102.</w:t>
      </w:r>
      <w:r xml:space="preserve">
        <w:t> </w:t>
      </w:r>
      <w:r xml:space="preserve">
        <w:t> </w:t>
      </w:r>
      <w:r>
        <w:t xml:space="preserve">TESTING[</w:t>
      </w:r>
      <w:r>
        <w:rPr>
          <w:strike/>
        </w:rPr>
        <w:t xml:space="preserve">; RULES RELATING TO TESTING FREQUENCY</w:t>
      </w:r>
      <w:r>
        <w:t xml:space="preserve">].  </w:t>
      </w:r>
      <w:r>
        <w:rPr>
          <w:u w:val="single"/>
        </w:rPr>
        <w:t xml:space="preserve">(a)</w:t>
      </w:r>
      <w:r>
        <w:t xml:space="preserve">  To determine compliance with the standards and enforce rules adopted under Sections 17.051, 17.052, 17.053, 17.055, and 17.103, [</w:t>
      </w:r>
      <w:r>
        <w:rPr>
          <w:strike/>
        </w:rPr>
        <w:t xml:space="preserve">the commissioner or</w:t>
      </w:r>
      <w:r>
        <w:t xml:space="preserve">] an authorized representative of the commissioner may test any motor fuel sold in this state, </w:t>
      </w:r>
      <w:r>
        <w:rPr>
          <w:u w:val="single"/>
        </w:rPr>
        <w:t xml:space="preserve">but only in response to</w:t>
      </w:r>
      <w:r>
        <w:t xml:space="preserve"> [</w:t>
      </w:r>
      <w:r>
        <w:rPr>
          <w:strike/>
        </w:rPr>
        <w:t xml:space="preserve">regardless of</w:t>
      </w:r>
      <w:r>
        <w:rPr>
          <w:strike/>
        </w:rPr>
        <w:t xml:space="preserve"> </w:t>
      </w:r>
      <w:r>
        <w:rPr>
          <w:strike/>
        </w:rPr>
        <w:t xml:space="preserve">the existence of</w:t>
      </w:r>
      <w:r>
        <w:t xml:space="preserve">] a complaint about the fuel.  [</w:t>
      </w:r>
      <w:r>
        <w:rPr>
          <w:strike/>
        </w:rPr>
        <w:t xml:space="preserve">This section does not prohibit</w:t>
      </w:r>
      <w:r>
        <w:rPr>
          <w:strike/>
        </w:rPr>
        <w:t xml:space="preserve"> </w:t>
      </w:r>
      <w:r>
        <w:rPr>
          <w:strike/>
        </w:rPr>
        <w:t xml:space="preserve">the commissioner from adopting rules relating to the frequency of</w:t>
      </w:r>
      <w:r>
        <w:rPr>
          <w:strike/>
        </w:rPr>
        <w:t xml:space="preserve"> </w:t>
      </w:r>
      <w:r>
        <w:rPr>
          <w:strike/>
        </w:rPr>
        <w:t xml:space="preserve">testing motor fuels.</w:t>
      </w:r>
      <w:r>
        <w:t xml:space="preserve">]  In adopting [</w:t>
      </w:r>
      <w:r>
        <w:rPr>
          <w:strike/>
        </w:rPr>
        <w:t xml:space="preserve">the</w:t>
      </w:r>
      <w:r>
        <w:t xml:space="preserve">] rules </w:t>
      </w:r>
      <w:r>
        <w:rPr>
          <w:u w:val="single"/>
        </w:rPr>
        <w:t xml:space="preserve">under this section</w:t>
      </w:r>
      <w:r>
        <w:t xml:space="preserve">, the commissioner shall consider:</w:t>
      </w:r>
    </w:p>
    <w:p w:rsidR="003F3435" w:rsidRDefault="0032493E">
      <w:pPr>
        <w:spacing w:line="480" w:lineRule="auto"/>
        <w:ind w:firstLine="1440"/>
        <w:jc w:val="both"/>
      </w:pPr>
      <w:r>
        <w:t xml:space="preserve">(1)</w:t>
      </w:r>
      <w:r xml:space="preserve">
        <w:t> </w:t>
      </w:r>
      <w:r xml:space="preserve">
        <w:t> </w:t>
      </w:r>
      <w:r>
        <w:t xml:space="preserve">the nature of the violation;</w:t>
      </w:r>
    </w:p>
    <w:p w:rsidR="003F3435" w:rsidRDefault="0032493E">
      <w:pPr>
        <w:spacing w:line="480" w:lineRule="auto"/>
        <w:ind w:firstLine="1440"/>
        <w:jc w:val="both"/>
      </w:pPr>
      <w:r>
        <w:t xml:space="preserve">(2)</w:t>
      </w:r>
      <w:r xml:space="preserve">
        <w:t> </w:t>
      </w:r>
      <w:r xml:space="preserve">
        <w:t> </w:t>
      </w:r>
      <w:r>
        <w:t xml:space="preserve">the history of past violations;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available funds under Section 17.104(d)</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distance to the nearest motor fuel quality testing laboratory;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octane of the fuel</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contract with at least five laboratories in this state to conduct motor fuel quality testing.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test motor fuel based on a complaint made about fuel with an octane rating less than 88 under ASTM standards.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17.104, Agriculture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department may not in a state fiscal biennium increase a fee under Subsection (b) for a dealer by an amount that exceeds 10 percent of the amount of the fee at the end of the preceding state fiscal biennium.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C, Chapter 17, Agriculture Code, is amended by adding Section 17.105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17.105.</w:t>
      </w:r>
      <w:r>
        <w:rPr>
          <w:u w:val="single"/>
        </w:rPr>
        <w:t xml:space="preserve"> </w:t>
      </w:r>
      <w:r>
        <w:rPr>
          <w:u w:val="single"/>
        </w:rPr>
        <w:t xml:space="preserve"> </w:t>
      </w:r>
      <w:r>
        <w:rPr>
          <w:u w:val="single"/>
        </w:rPr>
        <w:t xml:space="preserve">COMPLAINTS REGARDING MOTOR FUEL QUALITY.  (a)  The department shall require a person who submits a complaint regarding the quality of motor fuel purchased from a dealer to provide a proof of purchase for the transaction that led to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notify the dealer by electronic mail within 24 hours of receipt of a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notice required by Subsection (b), the department shall identify the specific motor fuel pump that led to the complaint.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17.153, Agriculture Code, is amended to read as follows:</w:t>
      </w:r>
    </w:p>
    <w:p w:rsidR="003F3435" w:rsidRDefault="0032493E">
      <w:pPr>
        <w:spacing w:line="480" w:lineRule="auto"/>
        <w:ind w:firstLine="720"/>
        <w:jc w:val="both"/>
      </w:pPr>
      <w:r>
        <w:t xml:space="preserve">Sec.</w:t>
      </w:r>
      <w:r xml:space="preserve">
        <w:t> </w:t>
      </w:r>
      <w:r>
        <w:t xml:space="preserve">17.153.</w:t>
      </w:r>
      <w:r xml:space="preserve">
        <w:t> </w:t>
      </w:r>
      <w:r xml:space="preserve">
        <w:t> </w:t>
      </w:r>
      <w:r>
        <w:t xml:space="preserve">CIVIL PENALTY.  A dealer, distributor, supplier, wholesaler, or jobber who violates Section 17.051, 17.052, 17.053, 17.054, or 17.055 is liable to this state for a civil penalty of not less than $200 and not more than </w:t>
      </w:r>
      <w:r>
        <w:rPr>
          <w:u w:val="single"/>
        </w:rPr>
        <w:t xml:space="preserve">$2,500</w:t>
      </w:r>
      <w:r>
        <w:t xml:space="preserve"> [</w:t>
      </w:r>
      <w:r>
        <w:rPr>
          <w:strike/>
        </w:rPr>
        <w:t xml:space="preserve">$10,000</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Sections 12.020(c), 13.007(a), and 17.153, Agriculture Code, as amended by this Act, apply only to a violation that occurs on or after the effective date of this Act. 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13.1016(c), Agriculture Code, as amended by this Act, applies only to a registration issued or renewed on or after the effective date of this Act. A registration issued or renewed before the effective date of this Act is governed by the law in effect on the date the registration was issued or renewed,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13.1017, Agriculture Code, as amended by this Act, and Section 17.105, Agriculture Code, as added by this Act, apply only to a complaint received on or after the effective date of this Act. A complaint received before the effective date of this Act is governed by the law in effect on the date the complaint was received,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13.119, Agriculture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