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w:t>
      </w:r>
      <w:r xml:space="preserve">
        <w:tab wTab="150" tlc="none" cTlc="0"/>
      </w:r>
      <w:r>
        <w:t xml:space="preserve">H.B.</w:t>
      </w:r>
      <w:r xml:space="preserve">
        <w:t> </w:t>
      </w:r>
      <w:r>
        <w:t xml:space="preserve">No.</w:t>
      </w:r>
      <w:r xml:space="preserve">
        <w:t> </w:t>
      </w:r>
      <w:r>
        <w:t xml:space="preserve">2366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motor fuel quality and motor fuel metering devices.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13.007(a), Agriculture Code, is amended to read as follows:</w:t>
      </w:r>
    </w:p>
    <w:p w:rsidR="003F3435" w:rsidRDefault="0032493E">
      <w:pPr>
        <w:spacing w:line="480" w:lineRule="auto"/>
        <w:ind w:firstLine="720"/>
        <w:jc w:val="both"/>
      </w:pPr>
      <w:r>
        <w:t xml:space="preserve">Sec.</w:t>
      </w:r>
      <w:r xml:space="preserve">
        <w:t> </w:t>
      </w:r>
      <w:r>
        <w:t xml:space="preserve">13.007.</w:t>
      </w:r>
      <w:r xml:space="preserve">
        <w:t> </w:t>
      </w:r>
      <w:r xml:space="preserve">
        <w:t> </w:t>
      </w:r>
      <w:r>
        <w:t xml:space="preserve">CIVIL PENALTY; INJUNCTION.  (a)  A person who violates Subchapter B or C or a rule adopted under Subchapter B or C is liable to the state for a civil penalty not to exceed $500 for each violation. Each day a violation continues may be considered a separate violation for purposes of a civil penalty assessment</w:t>
      </w:r>
      <w:r>
        <w:rPr>
          <w:u w:val="single"/>
        </w:rPr>
        <w:t xml:space="preserve">, up to a maximum penalty of $2,500</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13.1016(c), Agriculture Code, is amended to read as follows:</w:t>
      </w:r>
    </w:p>
    <w:p w:rsidR="003F3435" w:rsidRDefault="0032493E">
      <w:pPr>
        <w:spacing w:line="480" w:lineRule="auto"/>
        <w:ind w:firstLine="720"/>
        <w:jc w:val="both"/>
      </w:pPr>
      <w:r>
        <w:t xml:space="preserve">(c)</w:t>
      </w:r>
      <w:r xml:space="preserve">
        <w:t> </w:t>
      </w:r>
      <w:r xml:space="preserve">
        <w:t> </w:t>
      </w:r>
      <w:r>
        <w:t xml:space="preserve">A registration under this section is valid for </w:t>
      </w:r>
      <w:r>
        <w:rPr>
          <w:u w:val="single"/>
        </w:rPr>
        <w:t xml:space="preserve">two years </w:t>
      </w:r>
      <w:r>
        <w:t xml:space="preserve"> </w:t>
      </w:r>
      <w:r>
        <w:t xml:space="preserve">[</w:t>
      </w:r>
      <w:r>
        <w:rPr>
          <w:strike/>
        </w:rPr>
        <w:t xml:space="preserve">one year</w:t>
      </w:r>
      <w:r>
        <w:t xml:space="preserve">] unless a different period </w:t>
      </w:r>
      <w:r>
        <w:rPr>
          <w:u w:val="single"/>
        </w:rPr>
        <w:t xml:space="preserve">greater than two years</w:t>
      </w:r>
      <w:r>
        <w:t xml:space="preserve"> is established by department rule. The registration must be renewed at or before the end of each registration period and the application for renewal must include documentation of compliance with Section 13.1015.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13.1017, Agriculture Code, is amended by adding Subsections (a-1) and (e)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complaint under this section must include a receipt of the transaction that led to the complaint.</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Notice required by this section must:</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provided to the person who last registered the motor fuel metering device by electronic mail not more than 24 hours after the complaint is received;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the specific motor fuel metering device that led to the complaint.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13.1151, Agriculture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Fees collected under this section may be used only to administer and enforce motor fuel metering device inspections under Section 13.1015.</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13.119, Agriculture Code, is amended to read as follows:</w:t>
      </w:r>
    </w:p>
    <w:p w:rsidR="003F3435" w:rsidRDefault="0032493E">
      <w:pPr>
        <w:spacing w:line="480" w:lineRule="auto"/>
        <w:ind w:firstLine="720"/>
        <w:jc w:val="both"/>
      </w:pPr>
      <w:r>
        <w:t xml:space="preserve">Sec.</w:t>
      </w:r>
      <w:r xml:space="preserve">
        <w:t> </w:t>
      </w:r>
      <w:r>
        <w:t xml:space="preserve">13.119.</w:t>
      </w:r>
      <w:r xml:space="preserve">
        <w:t> </w:t>
      </w:r>
      <w:r xml:space="preserve">
        <w:t> </w:t>
      </w:r>
      <w:r>
        <w:t xml:space="preserve">REMOVAL OF REGISTRATION TAG.  </w:t>
      </w:r>
      <w:r>
        <w:rPr>
          <w:u w:val="single"/>
        </w:rPr>
        <w:t xml:space="preserve">(a)</w:t>
      </w:r>
      <w:r>
        <w:t xml:space="preserve">  A person commits an offense if the person removes or obliterates a tag or device placed or required by the department to be placed on a weighing or measuring device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not an offense under this section if the person who owns or operates the motor fuel metering device: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valid registration;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did not intentionally remove or obliterate the tag.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replace tags described by Subsection (b).</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17.072, Agriculture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Using fees collected under Section 17.104, the department shall pay all costs associated with testing under this section, including sampling costs, transportation costs, and shipping costs.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17.073, Agriculture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not issue an order under this section for a violation of motor fuel quality standards unless laboratory results confirm that motor fuel is out of compliance with this chapter.</w:t>
      </w:r>
      <w:r>
        <w:t xml:space="preserve"> </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17.102, Agriculture Code, is amended to read as follows:</w:t>
      </w:r>
    </w:p>
    <w:p w:rsidR="003F3435" w:rsidRDefault="0032493E">
      <w:pPr>
        <w:spacing w:line="480" w:lineRule="auto"/>
        <w:ind w:firstLine="720"/>
        <w:jc w:val="both"/>
      </w:pPr>
      <w:r>
        <w:t xml:space="preserve">Sec.</w:t>
      </w:r>
      <w:r xml:space="preserve">
        <w:t> </w:t>
      </w:r>
      <w:r>
        <w:t xml:space="preserve">17.102.</w:t>
      </w:r>
      <w:r xml:space="preserve">
        <w:t> </w:t>
      </w:r>
      <w:r xml:space="preserve">
        <w:t> </w:t>
      </w:r>
      <w:r>
        <w:t xml:space="preserve">TESTING[</w:t>
      </w:r>
      <w:r>
        <w:rPr>
          <w:strike/>
        </w:rPr>
        <w:t xml:space="preserve">; RULES RELATING TO TESTING FREQUENCY</w:t>
      </w:r>
      <w:r>
        <w:t xml:space="preserve">].  </w:t>
      </w:r>
      <w:r>
        <w:rPr>
          <w:u w:val="single"/>
        </w:rPr>
        <w:t xml:space="preserve">(a)</w:t>
      </w:r>
      <w:r>
        <w:t xml:space="preserve">  To determine compliance with the standards and enforce rules adopted under Sections 17.051, 17.052, 17.053, 17.055, and 17.103, [</w:t>
      </w:r>
      <w:r>
        <w:rPr>
          <w:strike/>
        </w:rPr>
        <w:t xml:space="preserve">the commissioner or</w:t>
      </w:r>
      <w:r>
        <w:t xml:space="preserve">] an authorized representative of the commissioner may test any motor fuel sold in this state, </w:t>
      </w:r>
      <w:r>
        <w:rPr>
          <w:u w:val="single"/>
        </w:rPr>
        <w:t xml:space="preserve">only in response to</w:t>
      </w:r>
      <w:r>
        <w:t xml:space="preserve"> [</w:t>
      </w:r>
      <w:r>
        <w:rPr>
          <w:strike/>
        </w:rPr>
        <w:t xml:space="preserve">regardless of</w:t>
      </w:r>
      <w:r>
        <w:rPr>
          <w:strike/>
        </w:rPr>
        <w:t xml:space="preserve"> </w:t>
      </w:r>
      <w:r>
        <w:rPr>
          <w:strike/>
        </w:rPr>
        <w:t xml:space="preserve">the existence of</w:t>
      </w:r>
      <w:r>
        <w:t xml:space="preserve">] a complaint about the fuel.  [</w:t>
      </w:r>
      <w:r>
        <w:rPr>
          <w:strike/>
        </w:rPr>
        <w:t xml:space="preserve">This section does not prohibit</w:t>
      </w:r>
      <w:r>
        <w:rPr>
          <w:strike/>
        </w:rPr>
        <w:t xml:space="preserve"> </w:t>
      </w:r>
      <w:r>
        <w:rPr>
          <w:strike/>
        </w:rPr>
        <w:t xml:space="preserve">the commissioner from adopting rules relating to the frequency of</w:t>
      </w:r>
      <w:r>
        <w:rPr>
          <w:strike/>
        </w:rPr>
        <w:t xml:space="preserve"> </w:t>
      </w:r>
      <w:r>
        <w:rPr>
          <w:strike/>
        </w:rPr>
        <w:t xml:space="preserve">testing motor fuels.</w:t>
      </w:r>
      <w:r>
        <w:t xml:space="preserve">]  In adopting [</w:t>
      </w:r>
      <w:r>
        <w:rPr>
          <w:strike/>
        </w:rPr>
        <w:t xml:space="preserve">the</w:t>
      </w:r>
      <w:r>
        <w:t xml:space="preserve">] rules </w:t>
      </w:r>
      <w:r>
        <w:rPr>
          <w:u w:val="single"/>
        </w:rPr>
        <w:t xml:space="preserve">under this section</w:t>
      </w:r>
      <w:r>
        <w:t xml:space="preserve">, the commissioner shall consider:</w:t>
      </w:r>
    </w:p>
    <w:p w:rsidR="003F3435" w:rsidRDefault="0032493E">
      <w:pPr>
        <w:spacing w:line="480" w:lineRule="auto"/>
        <w:ind w:firstLine="1440"/>
        <w:jc w:val="both"/>
      </w:pPr>
      <w:r>
        <w:t xml:space="preserve">(1)</w:t>
      </w:r>
      <w:r xml:space="preserve">
        <w:t> </w:t>
      </w:r>
      <w:r xml:space="preserve">
        <w:t> </w:t>
      </w:r>
      <w:r>
        <w:t xml:space="preserve">the nature of the violation;</w:t>
      </w:r>
    </w:p>
    <w:p w:rsidR="003F3435" w:rsidRDefault="0032493E">
      <w:pPr>
        <w:spacing w:line="480" w:lineRule="auto"/>
        <w:ind w:firstLine="1440"/>
        <w:jc w:val="both"/>
      </w:pPr>
      <w:r>
        <w:t xml:space="preserve">(2)</w:t>
      </w:r>
      <w:r xml:space="preserve">
        <w:t> </w:t>
      </w:r>
      <w:r xml:space="preserve">
        <w:t> </w:t>
      </w:r>
      <w:r>
        <w:t xml:space="preserve">the history of past violations;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available funds under Section 17.104(d)</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distance to nearest fuel quality laboratory;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octane of the fuel</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contract with five or more laboratories in the state of Texas to conduct fuel quality testing.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not test motor fuel based on complaints made about fuel registered to be below 88 octanes under ASTM standards.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17.104, Agriculture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law, the department may not in a state fiscal biennium increase a fee under Subsection (b) for a motor fuel metering device by an amount that exceeds 10 percent of the amount of the fee at the end of the preceding state fiscal biennium.</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C, Chapter 17, Agriculture Code, is amended by adding Subsection 17.105 to read as follows:</w:t>
      </w:r>
    </w:p>
    <w:p w:rsidR="003F3435" w:rsidRDefault="0032493E">
      <w:pPr>
        <w:spacing w:line="480" w:lineRule="auto"/>
        <w:ind w:firstLine="720"/>
        <w:jc w:val="both"/>
      </w:pPr>
      <w:r>
        <w:rPr>
          <w:u w:val="single"/>
        </w:rPr>
        <w:t xml:space="preserve">Section</w:t>
      </w:r>
      <w:r>
        <w:rPr>
          <w:u w:val="single"/>
        </w:rPr>
        <w:t xml:space="preserve"> </w:t>
      </w:r>
      <w:r>
        <w:rPr>
          <w:u w:val="single"/>
        </w:rPr>
        <w:t xml:space="preserve">17.105.</w:t>
      </w:r>
      <w:r>
        <w:rPr>
          <w:u w:val="single"/>
        </w:rPr>
        <w:t xml:space="preserve"> </w:t>
      </w:r>
      <w:r>
        <w:rPr>
          <w:u w:val="single"/>
        </w:rPr>
        <w:t xml:space="preserve"> </w:t>
      </w:r>
      <w:r>
        <w:rPr>
          <w:u w:val="single"/>
        </w:rPr>
        <w:t xml:space="preserve">COMPLAINTS REGARDING MOTOR FUEL QUALITY.  (a)  The department shall require the complainant to provide a receipt of the transaction that led to the complaint.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notify the dealer by electronic mail within 24 hours of receipt a complaint.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 notice required by Subsection (b), the department shall identify the specific motor fuel metering device that led to the complaint.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17.153, Agriculture Code, is amended to read as follows:</w:t>
      </w:r>
    </w:p>
    <w:p w:rsidR="003F3435" w:rsidRDefault="0032493E">
      <w:pPr>
        <w:spacing w:line="480" w:lineRule="auto"/>
        <w:ind w:firstLine="720"/>
        <w:jc w:val="both"/>
      </w:pPr>
      <w:r>
        <w:t xml:space="preserve">Sec.</w:t>
      </w:r>
      <w:r xml:space="preserve">
        <w:t> </w:t>
      </w:r>
      <w:r>
        <w:t xml:space="preserve">17.153.</w:t>
      </w:r>
      <w:r xml:space="preserve">
        <w:t> </w:t>
      </w:r>
      <w:r xml:space="preserve">
        <w:t> </w:t>
      </w:r>
      <w:r>
        <w:t xml:space="preserve">CIVIL PENALTY.  A dealer, distributor, supplier, wholesaler, or jobber who violates Section 17.051, 17.052, 17.053, 17.054, or 17.055 is liable to this state for a civil penalty of not less than $200 and not more than </w:t>
      </w:r>
      <w:r>
        <w:rPr>
          <w:u w:val="single"/>
        </w:rPr>
        <w:t xml:space="preserve">$2,500</w:t>
      </w:r>
      <w:r>
        <w:t xml:space="preserve"> [</w:t>
      </w:r>
      <w:r>
        <w:rPr>
          <w:strike/>
        </w:rPr>
        <w:t xml:space="preserve">$10,000</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17.155(a), Agriculture Code, is amended to read as follows:</w:t>
      </w:r>
    </w:p>
    <w:p w:rsidR="003F3435" w:rsidRDefault="0032493E">
      <w:pPr>
        <w:spacing w:line="480" w:lineRule="auto"/>
        <w:ind w:firstLine="720"/>
        <w:jc w:val="both"/>
      </w:pPr>
      <w:r>
        <w:t xml:space="preserve">Sec.</w:t>
      </w:r>
      <w:r xml:space="preserve">
        <w:t> </w:t>
      </w:r>
      <w:r>
        <w:t xml:space="preserve">17.155.</w:t>
      </w:r>
      <w:r xml:space="preserve">
        <w:t> </w:t>
      </w:r>
      <w:r xml:space="preserve">
        <w:t> </w:t>
      </w:r>
      <w:r>
        <w:t xml:space="preserve">ADMINISTRATIVE PENALTY.  (a)  The department may impose an administrative penalty </w:t>
      </w:r>
      <w:r>
        <w:rPr>
          <w:u w:val="single"/>
        </w:rPr>
        <w:t xml:space="preserve">not to exceed $2,500</w:t>
      </w:r>
      <w:r>
        <w:t xml:space="preserve"> against a person regulated under this chapter who violates this chapter or a rule or order adopted under this chapter. An administrative penalty is imposed and collected in the manner provided by Section 12.020.</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