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86R11516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2373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required amount of personal injury protection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1952.153, Insurance Code, is amended to read as follows:</w:t>
      </w:r>
    </w:p>
    <w:p w:rsidR="003F3435" w:rsidRDefault="0032493E">
      <w:pPr>
        <w:spacing w:line="480" w:lineRule="auto"/>
        <w:ind w:firstLine="720"/>
        <w:jc w:val="both"/>
      </w:pPr>
      <w:r>
        <w:t xml:space="preserve">Sec.</w:t>
      </w:r>
      <w:r xml:space="preserve">
        <w:t> </w:t>
      </w:r>
      <w:r>
        <w:t xml:space="preserve">1952.153.</w:t>
      </w:r>
      <w:r xml:space="preserve">
        <w:t> </w:t>
      </w:r>
      <w:r xml:space="preserve">
        <w:t> </w:t>
      </w:r>
      <w:r>
        <w:t xml:space="preserve">MAXIMUM REQUIRED AMOUNT OF PERSONAL INJURY PROTECTION. </w:t>
      </w:r>
      <w:r>
        <w:t xml:space="preserve"> </w:t>
      </w:r>
      <w:r>
        <w:t xml:space="preserve">This subchapter does not require an insurer to provide personal injury protection coverage in an amount that exceeds </w:t>
      </w:r>
      <w:r>
        <w:rPr>
          <w:u w:val="single"/>
        </w:rPr>
        <w:t xml:space="preserve">$5,000</w:t>
      </w:r>
      <w:r>
        <w:t xml:space="preserve"> [</w:t>
      </w:r>
      <w:r>
        <w:rPr>
          <w:strike/>
        </w:rPr>
        <w:t xml:space="preserve">$2,500</w:t>
      </w:r>
      <w:r>
        <w:t xml:space="preserve">] for all benefits, in the aggregate, for each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insurance policy or contract that is delivered, issued for delivery, or renewed on or after January 1, 2020.  An insurance policy or contract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