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86R11021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re-creation, funding, and uses of the off-highway vehicle trail and recreational area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11.046, Parks and Wildlife Code, is reenacted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11.046.</w:t>
      </w:r>
      <w:r xml:space="preserve">
        <w:t> </w:t>
      </w:r>
      <w:r xml:space="preserve">
        <w:t> </w:t>
      </w:r>
      <w:r>
        <w:t xml:space="preserve">OFF-HIGHWAY VEHICLE TRAIL AND RECREATIONAL AREA ACCOUNT. (a) The off-highway vehicle trail and recreational area account is a separate account in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deposit to the credit of the off-highway vehicle trail and recreational area account all revenue, less allowable costs, from the following sources: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decal fees collected under Chapter 29;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fines assessed against persons operating off-highway vehicles in violation of Chapter 29 or any other law relating to the operation of off-highway vehicles;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all funding outside the general revenue fund received by the department under Section 29.007;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revenue allocated for deposit to the account under Section 162.502, Tax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all interest that accrues to the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11.047,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11.047.</w:t>
      </w:r>
      <w:r xml:space="preserve">
        <w:t> </w:t>
      </w:r>
      <w:r xml:space="preserve">
        <w:t> </w:t>
      </w:r>
      <w:r>
        <w:t xml:space="preserve">USE OF OFF-HIGHWAY VEHICLE TRAIL AND RECREATIONAL AREA ACCOUNT. Money in the off-highway vehicle trail and recreational area account may be used only for expenditures necessary under Chapter 29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acquire, construct, develop, and maintain trails and other recreational areas for use by owners and riders of off-highway vehicles as defined by Section 29.001;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access to those trails and recreational areas;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make grants under Section 29.008;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establish an education and outreach program about the trails and recreational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safety information available on the trails and in the recreational areas;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enforce and administer the off-highway vehicle trail and recreational area program</w:t>
      </w:r>
      <w:r>
        <w:rPr>
          <w:u w:val="single"/>
        </w:rPr>
        <w:t xml:space="preserve">, including by hiring law enforcement officers commissioned by the director to maintain the safety of the users of the trails and recreational areas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162.502(b) and (c),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allocate and deposit these unclaimed refunds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25 percent of the revenues based on unclaimed refunds of taxes paid on motor fuel used in motorboats shall be deposited to the credit of the available school fund;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if the balance of the off-highway vehicle trail and recreational area account is projected to be less than $20 million at any time during a state fiscal biennium, 10 percent of the revenues based on unclaimed refunds of taxes paid on motor fuel used in motorboats shall be deposited to the credit of that account;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remaining </w:t>
      </w:r>
      <w:r>
        <w:rPr>
          <w:u w:val="single"/>
        </w:rPr>
        <w:t xml:space="preserve">portion of the revenues based on unclaimed refunds of taxes paid on motor fuel used in motorboats</w:t>
      </w:r>
      <w:r>
        <w:t xml:space="preserve"> [</w:t>
      </w:r>
      <w:r>
        <w:rPr>
          <w:strike/>
        </w:rPr>
        <w:t xml:space="preserve">75 percent of the revenue</w:t>
      </w:r>
      <w:r>
        <w:t xml:space="preserve">] shall be deposited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deposited to the credit of the general revenue fund under Subsection </w:t>
      </w:r>
      <w:r>
        <w:rPr>
          <w:u w:val="single"/>
        </w:rPr>
        <w:t xml:space="preserve">(b)(3)</w:t>
      </w:r>
      <w:r>
        <w:t xml:space="preserve"> </w:t>
      </w:r>
      <w:r>
        <w:t xml:space="preserve">[</w:t>
      </w:r>
      <w:r>
        <w:rPr>
          <w:strike/>
        </w:rPr>
        <w:t xml:space="preserve">(b)(2)</w:t>
      </w:r>
      <w:r>
        <w:t xml:space="preserve">] may be appropriated only to the Parks and Wildlife Department for any lawful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