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86R12804 MAW-D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2381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release on bail of a person charged with a violation of parole or mandatory supervision.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508.254(d) and (e), Government Code, are amended to read as follows:</w:t>
      </w:r>
    </w:p>
    <w:p w:rsidR="003F3435" w:rsidRDefault="0032493E">
      <w:pPr>
        <w:spacing w:line="480" w:lineRule="auto"/>
        <w:ind w:firstLine="720"/>
        <w:jc w:val="both"/>
      </w:pPr>
      <w:r>
        <w:t xml:space="preserve">(d)</w:t>
      </w:r>
      <w:r xml:space="preserve">
        <w:t> </w:t>
      </w:r>
      <w:r xml:space="preserve">
        <w:t> </w:t>
      </w:r>
      <w:r>
        <w:t xml:space="preserve">A magistrate of the county in which the person is held in custody</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release the person on personal bond pending the hearing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is arrested or held in custody on a charge that the person violated a condition of release by committing a new offense;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person has been released on bond for that offense; and</w:t>
      </w:r>
    </w:p>
    <w:p w:rsidR="003F3435" w:rsidRDefault="0032493E">
      <w:pPr>
        <w:spacing w:line="480" w:lineRule="auto"/>
        <w:ind w:firstLine="1440"/>
        <w:jc w:val="both"/>
      </w:pPr>
      <w:r>
        <w:rPr>
          <w:u w:val="single"/>
        </w:rPr>
        <w:t xml:space="preserve">(2)</w:t>
      </w:r>
      <w:r xml:space="preserve">
        <w:t> </w:t>
      </w:r>
      <w:r xml:space="preserve">
        <w:t> </w:t>
      </w:r>
      <w:r>
        <w:t xml:space="preserve">may release the person on bond pending the hearing if:</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the person is arrested or held in custody only on a charge that the person committed an administrative violation of release;</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the division, in accordance with Subsection (e), included notice on the warrant for the person's arrest that the person is eligible for release on bond; and</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the magistrate determines that the person is not a threat to public safety.</w:t>
      </w:r>
    </w:p>
    <w:p w:rsidR="003F3435" w:rsidRDefault="0032493E">
      <w:pPr>
        <w:spacing w:line="480" w:lineRule="auto"/>
        <w:ind w:firstLine="720"/>
        <w:jc w:val="both"/>
      </w:pPr>
      <w:r>
        <w:t xml:space="preserve">(e)</w:t>
      </w:r>
      <w:r xml:space="preserve">
        <w:t> </w:t>
      </w:r>
      <w:r xml:space="preserve">
        <w:t> </w:t>
      </w:r>
      <w:r>
        <w:t xml:space="preserve">The division shall include a notice on the warrant for the person's arrest indicating that the person is eligible for release on bond under Subsection </w:t>
      </w:r>
      <w:r>
        <w:rPr>
          <w:u w:val="single"/>
        </w:rPr>
        <w:t xml:space="preserve">(d)(2)</w:t>
      </w:r>
      <w:r>
        <w:t xml:space="preserve"> [</w:t>
      </w:r>
      <w:r>
        <w:rPr>
          <w:strike/>
        </w:rPr>
        <w:t xml:space="preserve">(d)</w:t>
      </w:r>
      <w:r>
        <w:t xml:space="preserve">] if the division determines that the person:</w:t>
      </w:r>
    </w:p>
    <w:p w:rsidR="003F3435" w:rsidRDefault="0032493E">
      <w:pPr>
        <w:spacing w:line="480" w:lineRule="auto"/>
        <w:ind w:firstLine="1440"/>
        <w:jc w:val="both"/>
      </w:pPr>
      <w:r>
        <w:t xml:space="preserve">(1)</w:t>
      </w:r>
      <w:r xml:space="preserve">
        <w:t> </w:t>
      </w:r>
      <w:r xml:space="preserve">
        <w:t> </w:t>
      </w:r>
      <w:r>
        <w:t xml:space="preserve">has not been previously convicted of:</w:t>
      </w:r>
    </w:p>
    <w:p w:rsidR="003F3435" w:rsidRDefault="0032493E">
      <w:pPr>
        <w:spacing w:line="480" w:lineRule="auto"/>
        <w:ind w:firstLine="2160"/>
        <w:jc w:val="both"/>
      </w:pPr>
      <w:r>
        <w:t xml:space="preserve">(A)</w:t>
      </w:r>
      <w:r xml:space="preserve">
        <w:t> </w:t>
      </w:r>
      <w:r xml:space="preserve">
        <w:t> </w:t>
      </w:r>
      <w:r>
        <w:t xml:space="preserve">an offense under Chapter 29, Penal Code;</w:t>
      </w:r>
    </w:p>
    <w:p w:rsidR="003F3435" w:rsidRDefault="0032493E">
      <w:pPr>
        <w:spacing w:line="480" w:lineRule="auto"/>
        <w:ind w:firstLine="2160"/>
        <w:jc w:val="both"/>
      </w:pPr>
      <w:r>
        <w:t xml:space="preserve">(B)</w:t>
      </w:r>
      <w:r xml:space="preserve">
        <w:t> </w:t>
      </w:r>
      <w:r xml:space="preserve">
        <w:t> </w:t>
      </w:r>
      <w:r>
        <w:t xml:space="preserve">an offense under Title 5, Penal Code, punishable as a felony; or</w:t>
      </w:r>
    </w:p>
    <w:p w:rsidR="003F3435" w:rsidRDefault="0032493E">
      <w:pPr>
        <w:spacing w:line="480" w:lineRule="auto"/>
        <w:ind w:firstLine="2160"/>
        <w:jc w:val="both"/>
      </w:pPr>
      <w:r>
        <w:t xml:space="preserve">(C)</w:t>
      </w:r>
      <w:r xml:space="preserve">
        <w:t> </w:t>
      </w:r>
      <w:r xml:space="preserve">
        <w:t> </w:t>
      </w:r>
      <w:r>
        <w:t xml:space="preserve">an offense involving family violence, as defined by Section 71.004, Family Code;</w:t>
      </w:r>
    </w:p>
    <w:p w:rsidR="003F3435" w:rsidRDefault="0032493E">
      <w:pPr>
        <w:spacing w:line="480" w:lineRule="auto"/>
        <w:ind w:firstLine="1440"/>
        <w:jc w:val="both"/>
      </w:pPr>
      <w:r>
        <w:t xml:space="preserve">(2)</w:t>
      </w:r>
      <w:r xml:space="preserve">
        <w:t> </w:t>
      </w:r>
      <w:r xml:space="preserve">
        <w:t> </w:t>
      </w:r>
      <w:r>
        <w:t xml:space="preserve">is not on intensive supervision or super-intensive supervision;</w:t>
      </w:r>
    </w:p>
    <w:p w:rsidR="003F3435" w:rsidRDefault="0032493E">
      <w:pPr>
        <w:spacing w:line="480" w:lineRule="auto"/>
        <w:ind w:firstLine="1440"/>
        <w:jc w:val="both"/>
      </w:pPr>
      <w:r>
        <w:t xml:space="preserve">(3)</w:t>
      </w:r>
      <w:r xml:space="preserve">
        <w:t> </w:t>
      </w:r>
      <w:r xml:space="preserve">
        <w:t> </w:t>
      </w:r>
      <w:r>
        <w:t xml:space="preserve">is not an absconder; and</w:t>
      </w:r>
    </w:p>
    <w:p w:rsidR="003F3435" w:rsidRDefault="0032493E">
      <w:pPr>
        <w:spacing w:line="480" w:lineRule="auto"/>
        <w:ind w:firstLine="1440"/>
        <w:jc w:val="both"/>
      </w:pPr>
      <w:r>
        <w:t xml:space="preserve">(4)</w:t>
      </w:r>
      <w:r xml:space="preserve">
        <w:t> </w:t>
      </w:r>
      <w:r xml:space="preserve">
        <w:t> </w:t>
      </w:r>
      <w:r>
        <w:t xml:space="preserve">is not a threat to public safety.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person who is arrested on or after the effective date of this Act. </w:t>
      </w:r>
      <w:r>
        <w:t xml:space="preserve"> </w:t>
      </w:r>
      <w:r>
        <w:t xml:space="preserve">A person arrested before the effective date of this Act is governed by the law in effect on the date the person was arrested,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